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571" w:rsidRPr="00705571" w:rsidRDefault="00705571" w:rsidP="00705571">
      <w:pPr>
        <w:rPr>
          <w:rFonts w:asciiTheme="minorHAnsi" w:hAnsiTheme="minorHAnsi" w:cstheme="minorHAnsi"/>
          <w:b/>
          <w:sz w:val="40"/>
          <w:szCs w:val="40"/>
        </w:rPr>
      </w:pPr>
      <w:r w:rsidRPr="00705571">
        <w:rPr>
          <w:rFonts w:asciiTheme="minorHAnsi" w:hAnsiTheme="minorHAnsi" w:cstheme="minorHAnsi"/>
          <w:b/>
          <w:sz w:val="40"/>
          <w:szCs w:val="40"/>
        </w:rPr>
        <w:t>RADF acknowledgments</w:t>
      </w:r>
    </w:p>
    <w:p w:rsidR="00705571" w:rsidRPr="00705571" w:rsidRDefault="00705571" w:rsidP="00705571">
      <w:pPr>
        <w:spacing w:before="240"/>
        <w:rPr>
          <w:rFonts w:asciiTheme="minorHAnsi" w:hAnsiTheme="minorHAnsi" w:cstheme="minorHAnsi"/>
          <w:sz w:val="22"/>
        </w:rPr>
      </w:pPr>
      <w:r w:rsidRPr="00705571">
        <w:rPr>
          <w:rFonts w:asciiTheme="minorHAnsi" w:hAnsiTheme="minorHAnsi" w:cstheme="minorHAnsi"/>
          <w:b/>
          <w:bCs/>
          <w:sz w:val="32"/>
          <w:szCs w:val="32"/>
        </w:rPr>
        <w:t>Acknowledging Queensland Government investment</w:t>
      </w:r>
      <w:r w:rsidRPr="00705571">
        <w:rPr>
          <w:rFonts w:asciiTheme="minorHAnsi" w:hAnsiTheme="minorHAnsi" w:cstheme="minorHAnsi"/>
          <w:sz w:val="22"/>
        </w:rPr>
        <w:br/>
      </w:r>
      <w:proofErr w:type="gramStart"/>
      <w:r w:rsidRPr="00705571">
        <w:rPr>
          <w:rFonts w:asciiTheme="minorHAnsi" w:hAnsiTheme="minorHAnsi" w:cstheme="minorHAnsi"/>
          <w:sz w:val="22"/>
        </w:rPr>
        <w:t>As</w:t>
      </w:r>
      <w:proofErr w:type="gramEnd"/>
      <w:r w:rsidRPr="00705571">
        <w:rPr>
          <w:rFonts w:asciiTheme="minorHAnsi" w:hAnsiTheme="minorHAnsi" w:cstheme="minorHAnsi"/>
          <w:sz w:val="22"/>
        </w:rPr>
        <w:t xml:space="preserve"> a recipient of Regional A</w:t>
      </w:r>
      <w:r w:rsidR="00D020E7">
        <w:rPr>
          <w:rFonts w:asciiTheme="minorHAnsi" w:hAnsiTheme="minorHAnsi" w:cstheme="minorHAnsi"/>
          <w:sz w:val="22"/>
        </w:rPr>
        <w:t>rts Development Fund (RADF) 2021-22</w:t>
      </w:r>
      <w:r w:rsidRPr="00705571">
        <w:rPr>
          <w:rFonts w:asciiTheme="minorHAnsi" w:hAnsiTheme="minorHAnsi" w:cstheme="minorHAnsi"/>
          <w:sz w:val="22"/>
        </w:rPr>
        <w:t xml:space="preserve"> support, councils are required to acknowledge the financial assistance by using approved logos and texts. </w:t>
      </w:r>
    </w:p>
    <w:p w:rsidR="00705571" w:rsidRPr="00705571" w:rsidRDefault="00705571" w:rsidP="00705571">
      <w:pPr>
        <w:rPr>
          <w:rFonts w:asciiTheme="minorHAnsi" w:hAnsiTheme="minorHAnsi" w:cstheme="minorHAnsi"/>
          <w:sz w:val="22"/>
        </w:rPr>
      </w:pPr>
      <w:r w:rsidRPr="00705571">
        <w:rPr>
          <w:rFonts w:asciiTheme="minorHAnsi" w:hAnsiTheme="minorHAnsi" w:cstheme="minorHAnsi"/>
          <w:sz w:val="22"/>
        </w:rPr>
        <w:t>By acknowledging the financial assistance provided by the Queensland Government, local authorities are informing the community about how public funding is being spent and acknowledging the partnership between local and state governments.</w:t>
      </w:r>
    </w:p>
    <w:p w:rsidR="00705571" w:rsidRPr="00705571" w:rsidRDefault="00705571" w:rsidP="00705571">
      <w:pPr>
        <w:spacing w:before="240"/>
        <w:rPr>
          <w:rFonts w:asciiTheme="minorHAnsi" w:hAnsiTheme="minorHAnsi" w:cstheme="minorHAnsi"/>
          <w:b/>
          <w:bCs/>
          <w:sz w:val="32"/>
          <w:szCs w:val="32"/>
        </w:rPr>
      </w:pPr>
      <w:r w:rsidRPr="00705571">
        <w:rPr>
          <w:rFonts w:asciiTheme="minorHAnsi" w:hAnsiTheme="minorHAnsi" w:cstheme="minorHAnsi"/>
          <w:b/>
          <w:bCs/>
          <w:sz w:val="32"/>
          <w:szCs w:val="32"/>
        </w:rPr>
        <w:t xml:space="preserve">Logo acknowledgment </w:t>
      </w:r>
    </w:p>
    <w:p w:rsidR="00705571" w:rsidRPr="00705571" w:rsidRDefault="00705571" w:rsidP="00705571">
      <w:pPr>
        <w:rPr>
          <w:rFonts w:asciiTheme="minorHAnsi" w:hAnsiTheme="minorHAnsi" w:cstheme="minorHAnsi"/>
          <w:sz w:val="22"/>
        </w:rPr>
      </w:pPr>
      <w:r w:rsidRPr="00705571">
        <w:rPr>
          <w:rFonts w:asciiTheme="minorHAnsi" w:hAnsiTheme="minorHAnsi" w:cstheme="minorHAnsi"/>
          <w:sz w:val="22"/>
        </w:rPr>
        <w:t>Funding recipients must acknowledge RADF support in all publicity relating to funded activities through the use of the Queensland Government coat of arms and council logo.</w:t>
      </w:r>
    </w:p>
    <w:p w:rsidR="00705571" w:rsidRPr="00705571" w:rsidRDefault="00705571" w:rsidP="00705571">
      <w:pPr>
        <w:rPr>
          <w:rFonts w:asciiTheme="minorHAnsi" w:hAnsiTheme="minorHAnsi" w:cstheme="minorHAnsi"/>
          <w:sz w:val="22"/>
        </w:rPr>
      </w:pPr>
      <w:r w:rsidRPr="00705571">
        <w:rPr>
          <w:rFonts w:asciiTheme="minorHAnsi" w:hAnsiTheme="minorHAnsi" w:cstheme="minorHAnsi"/>
          <w:sz w:val="22"/>
        </w:rPr>
        <w:t xml:space="preserve">Arts Queensland can develop a RADF ‘lock-up logo’ containing both Queensland Government and council logos so that councils can provide one logo file to RADF recipients. </w:t>
      </w:r>
    </w:p>
    <w:p w:rsidR="00705571" w:rsidRPr="00705571" w:rsidRDefault="00705571" w:rsidP="00705571">
      <w:pPr>
        <w:rPr>
          <w:rFonts w:asciiTheme="minorHAnsi" w:hAnsiTheme="minorHAnsi" w:cstheme="minorHAnsi"/>
          <w:color w:val="FF0000"/>
          <w:sz w:val="22"/>
        </w:rPr>
      </w:pPr>
      <w:r w:rsidRPr="00705571">
        <w:rPr>
          <w:rFonts w:asciiTheme="minorHAnsi" w:hAnsiTheme="minorHAnsi" w:cstheme="minorHAnsi"/>
          <w:sz w:val="22"/>
        </w:rPr>
        <w:t xml:space="preserve">Arts Queensland will create a lock-up logo for each council in portrait and landscape for use. Simply send your council logo and request to </w:t>
      </w:r>
      <w:hyperlink r:id="rId11" w:history="1">
        <w:r w:rsidRPr="00705571">
          <w:rPr>
            <w:rStyle w:val="Hyperlink"/>
            <w:rFonts w:asciiTheme="minorHAnsi" w:eastAsia="Times New Roman" w:hAnsiTheme="minorHAnsi" w:cstheme="minorHAnsi"/>
            <w:sz w:val="22"/>
            <w:lang w:eastAsia="en-AU"/>
          </w:rPr>
          <w:t>Communications@ARTS.QLD.GOV.AU</w:t>
        </w:r>
      </w:hyperlink>
      <w:r w:rsidRPr="00705571">
        <w:rPr>
          <w:rFonts w:asciiTheme="minorHAnsi" w:eastAsia="Times New Roman" w:hAnsiTheme="minorHAnsi" w:cstheme="minorHAnsi"/>
          <w:sz w:val="22"/>
          <w:lang w:eastAsia="en-AU"/>
        </w:rPr>
        <w:t xml:space="preserve"> and p</w:t>
      </w:r>
      <w:r w:rsidRPr="00705571">
        <w:rPr>
          <w:rFonts w:asciiTheme="minorHAnsi" w:hAnsiTheme="minorHAnsi" w:cstheme="minorHAnsi"/>
          <w:sz w:val="22"/>
        </w:rPr>
        <w:t>lease allow a 5 business day turnaround for any logo requests.</w:t>
      </w:r>
    </w:p>
    <w:p w:rsidR="00705571" w:rsidRDefault="00705571" w:rsidP="00705571">
      <w:pPr>
        <w:rPr>
          <w:rFonts w:asciiTheme="minorHAnsi" w:hAnsiTheme="minorHAnsi" w:cstheme="minorHAnsi"/>
          <w:sz w:val="22"/>
        </w:rPr>
      </w:pPr>
      <w:r w:rsidRPr="00705571">
        <w:rPr>
          <w:rFonts w:asciiTheme="minorHAnsi" w:hAnsiTheme="minorHAnsi" w:cstheme="minorHAnsi"/>
          <w:sz w:val="22"/>
        </w:rPr>
        <w:t xml:space="preserve">For best results a file in EPS format is preferred, or JPG format no smaller than 300dpi and 5cm high or wide. The Queensland Government style guide and coat of arms are also available to download </w:t>
      </w:r>
      <w:hyperlink r:id="rId12" w:history="1">
        <w:r w:rsidRPr="00705571">
          <w:rPr>
            <w:rStyle w:val="Hyperlink"/>
            <w:rFonts w:asciiTheme="minorHAnsi" w:hAnsiTheme="minorHAnsi" w:cstheme="minorHAnsi"/>
            <w:sz w:val="22"/>
          </w:rPr>
          <w:t>here</w:t>
        </w:r>
      </w:hyperlink>
      <w:r w:rsidRPr="00705571">
        <w:rPr>
          <w:rFonts w:asciiTheme="minorHAnsi" w:hAnsiTheme="minorHAnsi" w:cstheme="minorHAnsi"/>
          <w:sz w:val="22"/>
        </w:rPr>
        <w:t>.</w:t>
      </w:r>
    </w:p>
    <w:p w:rsidR="00705571" w:rsidRPr="00705571" w:rsidRDefault="00705571" w:rsidP="00705571">
      <w:pPr>
        <w:spacing w:before="240" w:after="0"/>
        <w:rPr>
          <w:rFonts w:asciiTheme="minorHAnsi" w:hAnsiTheme="minorHAnsi" w:cstheme="minorHAnsi"/>
          <w:b/>
          <w:sz w:val="28"/>
          <w:szCs w:val="28"/>
        </w:rPr>
      </w:pPr>
      <w:r w:rsidRPr="00705571">
        <w:rPr>
          <w:rFonts w:asciiTheme="minorHAnsi" w:hAnsiTheme="minorHAnsi" w:cstheme="minorHAnsi"/>
          <w:b/>
          <w:sz w:val="28"/>
          <w:szCs w:val="28"/>
        </w:rPr>
        <w:t>Media announcements</w:t>
      </w:r>
    </w:p>
    <w:p w:rsidR="00705571" w:rsidRPr="00705571" w:rsidRDefault="00705571" w:rsidP="00705571">
      <w:pPr>
        <w:rPr>
          <w:rFonts w:asciiTheme="minorHAnsi" w:hAnsiTheme="minorHAnsi" w:cstheme="minorHAnsi"/>
          <w:sz w:val="22"/>
        </w:rPr>
      </w:pPr>
      <w:r w:rsidRPr="00705571">
        <w:rPr>
          <w:rFonts w:asciiTheme="minorHAnsi" w:hAnsiTheme="minorHAnsi" w:cstheme="minorHAnsi"/>
          <w:sz w:val="22"/>
        </w:rPr>
        <w:t xml:space="preserve">As outlined in </w:t>
      </w:r>
      <w:r w:rsidR="00D020E7">
        <w:rPr>
          <w:rFonts w:asciiTheme="minorHAnsi" w:hAnsiTheme="minorHAnsi" w:cstheme="minorHAnsi"/>
          <w:sz w:val="22"/>
        </w:rPr>
        <w:t>2021-22</w:t>
      </w:r>
      <w:r w:rsidR="00D020E7" w:rsidRPr="00705571">
        <w:rPr>
          <w:rFonts w:asciiTheme="minorHAnsi" w:hAnsiTheme="minorHAnsi" w:cstheme="minorHAnsi"/>
          <w:sz w:val="22"/>
        </w:rPr>
        <w:t xml:space="preserve"> </w:t>
      </w:r>
      <w:r w:rsidRPr="00705571">
        <w:rPr>
          <w:rFonts w:asciiTheme="minorHAnsi" w:hAnsiTheme="minorHAnsi" w:cstheme="minorHAnsi"/>
          <w:sz w:val="22"/>
        </w:rPr>
        <w:t>Agreements all council media releases announcing RADF funded activities are to include third party quotes from the Queensland Government, and councils are required to provide a draft copy to Arts Queensland for approval prior to release.   Minister quotes for inclusion in RADF 2020-21 media releases are as follows:</w:t>
      </w:r>
    </w:p>
    <w:p w:rsidR="00D020E7" w:rsidRPr="00D020E7" w:rsidRDefault="00D020E7" w:rsidP="00D020E7">
      <w:pPr>
        <w:pStyle w:val="NormalWeb"/>
        <w:spacing w:before="0" w:beforeAutospacing="0" w:after="0" w:afterAutospacing="0" w:line="276" w:lineRule="auto"/>
        <w:rPr>
          <w:rFonts w:asciiTheme="minorHAnsi" w:eastAsiaTheme="minorHAnsi" w:hAnsiTheme="minorHAnsi" w:cstheme="minorHAnsi"/>
          <w:sz w:val="22"/>
          <w:szCs w:val="22"/>
          <w:highlight w:val="yellow"/>
          <w:lang w:eastAsia="en-US"/>
        </w:rPr>
      </w:pPr>
      <w:r w:rsidRPr="00D020E7">
        <w:rPr>
          <w:rFonts w:asciiTheme="minorHAnsi" w:eastAsiaTheme="minorHAnsi" w:hAnsiTheme="minorHAnsi" w:cstheme="minorHAnsi"/>
          <w:sz w:val="22"/>
          <w:szCs w:val="22"/>
          <w:highlight w:val="yellow"/>
          <w:lang w:eastAsia="en-US"/>
        </w:rPr>
        <w:t xml:space="preserve">Minister for the Arts </w:t>
      </w:r>
      <w:proofErr w:type="spellStart"/>
      <w:r w:rsidRPr="00D020E7">
        <w:rPr>
          <w:rFonts w:asciiTheme="minorHAnsi" w:eastAsiaTheme="minorHAnsi" w:hAnsiTheme="minorHAnsi" w:cstheme="minorHAnsi"/>
          <w:sz w:val="22"/>
          <w:szCs w:val="22"/>
          <w:highlight w:val="yellow"/>
          <w:lang w:eastAsia="en-US"/>
        </w:rPr>
        <w:t>Leeanne</w:t>
      </w:r>
      <w:proofErr w:type="spellEnd"/>
      <w:r w:rsidRPr="00D020E7">
        <w:rPr>
          <w:rFonts w:asciiTheme="minorHAnsi" w:eastAsiaTheme="minorHAnsi" w:hAnsiTheme="minorHAnsi" w:cstheme="minorHAnsi"/>
          <w:sz w:val="22"/>
          <w:szCs w:val="22"/>
          <w:highlight w:val="yellow"/>
          <w:lang w:eastAsia="en-US"/>
        </w:rPr>
        <w:t xml:space="preserve"> Enoch said the Palaszczuk Government is investing $2.08 million through the Regional Arts Development Fund (RADF) in 2021-22, matched with a contribution of approximately $2.3 million from 59 councils across the state. </w:t>
      </w:r>
    </w:p>
    <w:p w:rsidR="00D020E7" w:rsidRPr="00D020E7" w:rsidRDefault="00D020E7" w:rsidP="00D020E7">
      <w:pPr>
        <w:pStyle w:val="NormalWeb"/>
        <w:spacing w:before="0" w:beforeAutospacing="0" w:after="0" w:afterAutospacing="0" w:line="276" w:lineRule="auto"/>
        <w:rPr>
          <w:rFonts w:asciiTheme="minorHAnsi" w:eastAsiaTheme="minorHAnsi" w:hAnsiTheme="minorHAnsi" w:cstheme="minorHAnsi"/>
          <w:sz w:val="22"/>
          <w:szCs w:val="22"/>
          <w:highlight w:val="yellow"/>
          <w:lang w:eastAsia="en-US"/>
        </w:rPr>
      </w:pPr>
    </w:p>
    <w:p w:rsidR="00D020E7" w:rsidRDefault="00D020E7" w:rsidP="00D020E7">
      <w:pPr>
        <w:spacing w:before="0" w:after="0"/>
        <w:rPr>
          <w:rFonts w:asciiTheme="minorHAnsi" w:hAnsiTheme="minorHAnsi" w:cstheme="minorHAnsi"/>
          <w:sz w:val="22"/>
          <w:highlight w:val="yellow"/>
        </w:rPr>
      </w:pPr>
      <w:r w:rsidRPr="00D020E7">
        <w:rPr>
          <w:rFonts w:asciiTheme="minorHAnsi" w:hAnsiTheme="minorHAnsi" w:cstheme="minorHAnsi"/>
          <w:sz w:val="22"/>
          <w:highlight w:val="yellow"/>
        </w:rPr>
        <w:t xml:space="preserve">RADF is a great example of working together to deliver our COVID-19 economic recovery plan, supporting employment opportunities and creating new arts and cultural experiences in local and regional communities,” Minister Enoch said.     </w:t>
      </w:r>
    </w:p>
    <w:p w:rsidR="00D020E7" w:rsidRPr="00D020E7" w:rsidRDefault="00D020E7" w:rsidP="00D020E7">
      <w:pPr>
        <w:spacing w:before="0" w:after="0"/>
        <w:rPr>
          <w:rFonts w:asciiTheme="minorHAnsi" w:hAnsiTheme="minorHAnsi" w:cstheme="minorHAnsi"/>
          <w:sz w:val="22"/>
          <w:highlight w:val="yellow"/>
        </w:rPr>
      </w:pPr>
    </w:p>
    <w:p w:rsidR="00D020E7" w:rsidRPr="00D020E7" w:rsidRDefault="00D020E7" w:rsidP="00D020E7">
      <w:pPr>
        <w:spacing w:before="0" w:after="0"/>
        <w:rPr>
          <w:rFonts w:asciiTheme="minorHAnsi" w:hAnsiTheme="minorHAnsi" w:cstheme="minorHAnsi"/>
          <w:sz w:val="22"/>
          <w:highlight w:val="yellow"/>
        </w:rPr>
      </w:pPr>
      <w:r w:rsidRPr="00D020E7">
        <w:rPr>
          <w:rFonts w:asciiTheme="minorHAnsi" w:hAnsiTheme="minorHAnsi" w:cstheme="minorHAnsi"/>
          <w:sz w:val="22"/>
          <w:highlight w:val="yellow"/>
        </w:rPr>
        <w:t>“RADF in 2021–2022 will provide valuable social, health and economic outcomes for regional Queenslanders, and support our Government’s 10-year arts roadmap priorities to strengthen Queensland communities, activate local places, and drive social change across the state.”</w:t>
      </w:r>
    </w:p>
    <w:p w:rsidR="00D020E7" w:rsidRPr="00D020E7" w:rsidRDefault="00D020E7" w:rsidP="00D020E7">
      <w:pPr>
        <w:pStyle w:val="NormalWeb"/>
        <w:spacing w:before="0" w:beforeAutospacing="0" w:after="0" w:afterAutospacing="0" w:line="276" w:lineRule="auto"/>
        <w:rPr>
          <w:rFonts w:asciiTheme="minorHAnsi" w:hAnsiTheme="minorHAnsi" w:cstheme="minorHAnsi"/>
          <w:sz w:val="22"/>
          <w:szCs w:val="22"/>
        </w:rPr>
      </w:pPr>
      <w:r w:rsidRPr="00D020E7">
        <w:rPr>
          <w:rFonts w:asciiTheme="minorHAnsi" w:eastAsiaTheme="minorHAnsi" w:hAnsiTheme="minorHAnsi" w:cstheme="minorHAnsi"/>
          <w:sz w:val="22"/>
          <w:szCs w:val="22"/>
          <w:highlight w:val="yellow"/>
          <w:lang w:eastAsia="en-US"/>
        </w:rPr>
        <w:t xml:space="preserve">“Our investment complements the Palaszczuk Government’s wider commitment to </w:t>
      </w:r>
      <w:r w:rsidRPr="00D020E7">
        <w:rPr>
          <w:rFonts w:asciiTheme="minorHAnsi" w:hAnsiTheme="minorHAnsi" w:cstheme="minorHAnsi"/>
          <w:sz w:val="22"/>
          <w:szCs w:val="22"/>
          <w:highlight w:val="yellow"/>
        </w:rPr>
        <w:t>regional arts, including continued support of $6 million over four years for the Region</w:t>
      </w:r>
      <w:r>
        <w:rPr>
          <w:rFonts w:asciiTheme="minorHAnsi" w:hAnsiTheme="minorHAnsi" w:cstheme="minorHAnsi"/>
          <w:sz w:val="22"/>
          <w:szCs w:val="22"/>
          <w:highlight w:val="yellow"/>
        </w:rPr>
        <w:t>al Arts Services Network (RASN</w:t>
      </w:r>
      <w:r w:rsidRPr="00D020E7">
        <w:rPr>
          <w:rFonts w:asciiTheme="minorHAnsi" w:hAnsiTheme="minorHAnsi" w:cstheme="minorHAnsi"/>
          <w:sz w:val="22"/>
          <w:szCs w:val="22"/>
          <w:highlight w:val="yellow"/>
        </w:rPr>
        <w:t>),” she said.</w:t>
      </w:r>
    </w:p>
    <w:p w:rsidR="00705571" w:rsidRPr="00705571" w:rsidRDefault="00705571" w:rsidP="00705571">
      <w:pPr>
        <w:rPr>
          <w:rFonts w:asciiTheme="minorHAnsi" w:hAnsiTheme="minorHAnsi" w:cstheme="minorHAnsi"/>
          <w:sz w:val="22"/>
        </w:rPr>
      </w:pPr>
      <w:r w:rsidRPr="00705571">
        <w:rPr>
          <w:rFonts w:asciiTheme="minorHAnsi" w:hAnsiTheme="minorHAnsi" w:cstheme="minorHAnsi"/>
          <w:sz w:val="22"/>
        </w:rPr>
        <w:t xml:space="preserve">To request Arts Queensland approval please email your draft media release to </w:t>
      </w:r>
      <w:hyperlink r:id="rId13" w:history="1">
        <w:r w:rsidRPr="00705571">
          <w:rPr>
            <w:rStyle w:val="Hyperlink"/>
            <w:rFonts w:asciiTheme="minorHAnsi" w:hAnsiTheme="minorHAnsi" w:cstheme="minorHAnsi"/>
            <w:sz w:val="22"/>
          </w:rPr>
          <w:t>communications@arts.qld.gov.au</w:t>
        </w:r>
      </w:hyperlink>
      <w:r w:rsidRPr="00705571">
        <w:rPr>
          <w:rStyle w:val="Hyperlink"/>
          <w:rFonts w:asciiTheme="minorHAnsi" w:hAnsiTheme="minorHAnsi" w:cstheme="minorHAnsi"/>
          <w:sz w:val="22"/>
        </w:rPr>
        <w:t xml:space="preserve"> </w:t>
      </w:r>
      <w:r w:rsidRPr="00705571">
        <w:rPr>
          <w:rFonts w:asciiTheme="minorHAnsi" w:hAnsiTheme="minorHAnsi" w:cstheme="minorHAnsi"/>
          <w:sz w:val="22"/>
        </w:rPr>
        <w:t>and copy in your Partnerships Manager. Please allow 2-3 day turnaround in your planning whenever possible for such requests to ensure a timely response</w:t>
      </w:r>
    </w:p>
    <w:p w:rsidR="00705571" w:rsidRPr="00705571" w:rsidRDefault="00705571" w:rsidP="00705571">
      <w:pPr>
        <w:spacing w:before="240" w:after="0"/>
        <w:rPr>
          <w:rFonts w:asciiTheme="minorHAnsi" w:hAnsiTheme="minorHAnsi" w:cstheme="minorHAnsi"/>
          <w:b/>
          <w:sz w:val="32"/>
          <w:szCs w:val="32"/>
        </w:rPr>
      </w:pPr>
      <w:r w:rsidRPr="00705571">
        <w:rPr>
          <w:rFonts w:asciiTheme="minorHAnsi" w:hAnsiTheme="minorHAnsi" w:cstheme="minorHAnsi"/>
          <w:b/>
          <w:sz w:val="32"/>
          <w:szCs w:val="32"/>
        </w:rPr>
        <w:t xml:space="preserve">Text Acknowledgment </w:t>
      </w:r>
    </w:p>
    <w:p w:rsidR="00705571" w:rsidRPr="00705571" w:rsidRDefault="00705571" w:rsidP="00705571">
      <w:pPr>
        <w:rPr>
          <w:rFonts w:asciiTheme="minorHAnsi" w:hAnsiTheme="minorHAnsi" w:cstheme="minorHAnsi"/>
          <w:sz w:val="22"/>
        </w:rPr>
      </w:pPr>
      <w:r w:rsidRPr="00705571">
        <w:rPr>
          <w:rFonts w:asciiTheme="minorHAnsi" w:hAnsiTheme="minorHAnsi" w:cstheme="minorHAnsi"/>
          <w:noProof/>
          <w:sz w:val="22"/>
          <w:lang w:eastAsia="en-AU"/>
        </w:rPr>
        <mc:AlternateContent>
          <mc:Choice Requires="wps">
            <w:drawing>
              <wp:anchor distT="0" distB="0" distL="114300" distR="114300" simplePos="0" relativeHeight="251655680" behindDoc="0" locked="0" layoutInCell="1" allowOverlap="1" wp14:anchorId="34AC3C06" wp14:editId="0705D15F">
                <wp:simplePos x="0" y="0"/>
                <wp:positionH relativeFrom="column">
                  <wp:posOffset>19049</wp:posOffset>
                </wp:positionH>
                <wp:positionV relativeFrom="paragraph">
                  <wp:posOffset>470535</wp:posOffset>
                </wp:positionV>
                <wp:extent cx="5781675" cy="5238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781675" cy="5238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571" w:rsidRDefault="00705571" w:rsidP="00705571">
                            <w:pPr>
                              <w:spacing w:after="120"/>
                            </w:pPr>
                            <w:r w:rsidRPr="00705571">
                              <w:rPr>
                                <w:rFonts w:asciiTheme="minorHAnsi" w:hAnsiTheme="minorHAnsi" w:cstheme="minorHAnsi"/>
                                <w:b/>
                                <w:iCs/>
                                <w:snapToGrid w:val="0"/>
                                <w:sz w:val="22"/>
                              </w:rPr>
                              <w:t>The Regional Arts Development Fund is a partnership between the Queensland Government and [</w:t>
                            </w:r>
                            <w:r w:rsidRPr="00705571">
                              <w:rPr>
                                <w:rFonts w:asciiTheme="minorHAnsi" w:hAnsiTheme="minorHAnsi" w:cstheme="minorHAnsi"/>
                                <w:b/>
                                <w:iCs/>
                                <w:snapToGrid w:val="0"/>
                                <w:sz w:val="22"/>
                                <w:highlight w:val="yellow"/>
                              </w:rPr>
                              <w:t>name of council</w:t>
                            </w:r>
                            <w:r w:rsidRPr="00705571">
                              <w:rPr>
                                <w:rFonts w:asciiTheme="minorHAnsi" w:hAnsiTheme="minorHAnsi" w:cstheme="minorHAnsi"/>
                                <w:b/>
                                <w:iCs/>
                                <w:snapToGrid w:val="0"/>
                                <w:sz w:val="22"/>
                              </w:rPr>
                              <w:t>] to support local arts and culture in</w:t>
                            </w:r>
                            <w:r>
                              <w:rPr>
                                <w:rFonts w:asciiTheme="minorHAnsi" w:hAnsiTheme="minorHAnsi" w:cstheme="minorHAnsi"/>
                                <w:b/>
                                <w:iCs/>
                                <w:snapToGrid w:val="0"/>
                                <w:sz w:val="22"/>
                              </w:rPr>
                              <w:t xml:space="preserve"> regional Queensland</w:t>
                            </w:r>
                            <w:r w:rsidRPr="008D2515">
                              <w:rPr>
                                <w:rFonts w:cs="Arial"/>
                                <w:b/>
                                <w:iCs/>
                                <w:snapToGrid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C3C06" id="_x0000_t202" coordsize="21600,21600" o:spt="202" path="m,l,21600r21600,l21600,xe">
                <v:stroke joinstyle="miter"/>
                <v:path gradientshapeok="t" o:connecttype="rect"/>
              </v:shapetype>
              <v:shape id="Text Box 1" o:spid="_x0000_s1026" type="#_x0000_t202" style="position:absolute;margin-left:1.5pt;margin-top:37.05pt;width:455.25pt;height:4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" fillcolor="#d8d8d8 [2732]" strokeweight=".5pt">
                <v:textbox>
                  <w:txbxContent>
                    <w:p w:rsidR="00705571" w:rsidRDefault="00705571" w:rsidP="00705571">
                      <w:pPr>
                        <w:spacing w:after="120"/>
                      </w:pPr>
                      <w:r w:rsidRPr="00705571">
                        <w:rPr>
                          <w:rFonts w:asciiTheme="minorHAnsi" w:hAnsiTheme="minorHAnsi" w:cstheme="minorHAnsi"/>
                          <w:b/>
                          <w:iCs/>
                          <w:snapToGrid w:val="0"/>
                          <w:sz w:val="22"/>
                        </w:rPr>
                        <w:t>The Regional Arts Development Fund is a partnership between the Queensland Government and [</w:t>
                      </w:r>
                      <w:r w:rsidRPr="00705571">
                        <w:rPr>
                          <w:rFonts w:asciiTheme="minorHAnsi" w:hAnsiTheme="minorHAnsi" w:cstheme="minorHAnsi"/>
                          <w:b/>
                          <w:iCs/>
                          <w:snapToGrid w:val="0"/>
                          <w:sz w:val="22"/>
                          <w:highlight w:val="yellow"/>
                        </w:rPr>
                        <w:t>name of council</w:t>
                      </w:r>
                      <w:r w:rsidRPr="00705571">
                        <w:rPr>
                          <w:rFonts w:asciiTheme="minorHAnsi" w:hAnsiTheme="minorHAnsi" w:cstheme="minorHAnsi"/>
                          <w:b/>
                          <w:iCs/>
                          <w:snapToGrid w:val="0"/>
                          <w:sz w:val="22"/>
                        </w:rPr>
                        <w:t>] to support local arts and culture in</w:t>
                      </w:r>
                      <w:r>
                        <w:rPr>
                          <w:rFonts w:asciiTheme="minorHAnsi" w:hAnsiTheme="minorHAnsi" w:cstheme="minorHAnsi"/>
                          <w:b/>
                          <w:iCs/>
                          <w:snapToGrid w:val="0"/>
                          <w:sz w:val="22"/>
                        </w:rPr>
                        <w:t xml:space="preserve"> regional Queensland</w:t>
                      </w:r>
                      <w:r w:rsidRPr="008D2515">
                        <w:rPr>
                          <w:rFonts w:cs="Arial"/>
                          <w:b/>
                          <w:iCs/>
                          <w:snapToGrid w:val="0"/>
                        </w:rPr>
                        <w:t>.</w:t>
                      </w:r>
                    </w:p>
                  </w:txbxContent>
                </v:textbox>
              </v:shape>
            </w:pict>
          </mc:Fallback>
        </mc:AlternateContent>
      </w:r>
      <w:r w:rsidRPr="00705571">
        <w:rPr>
          <w:rFonts w:asciiTheme="minorHAnsi" w:hAnsiTheme="minorHAnsi" w:cstheme="minorHAnsi"/>
          <w:sz w:val="22"/>
        </w:rPr>
        <w:t xml:space="preserve">All RADF funded activities must include the RADF </w:t>
      </w:r>
      <w:r w:rsidR="00D020E7">
        <w:rPr>
          <w:rFonts w:asciiTheme="minorHAnsi" w:hAnsiTheme="minorHAnsi" w:cstheme="minorHAnsi"/>
          <w:sz w:val="22"/>
        </w:rPr>
        <w:t>2021-22</w:t>
      </w:r>
      <w:r w:rsidR="00D020E7" w:rsidRPr="00705571">
        <w:rPr>
          <w:rFonts w:asciiTheme="minorHAnsi" w:hAnsiTheme="minorHAnsi" w:cstheme="minorHAnsi"/>
          <w:sz w:val="22"/>
        </w:rPr>
        <w:t xml:space="preserve"> </w:t>
      </w:r>
      <w:r w:rsidRPr="00705571">
        <w:rPr>
          <w:rFonts w:asciiTheme="minorHAnsi" w:hAnsiTheme="minorHAnsi" w:cstheme="minorHAnsi"/>
          <w:sz w:val="22"/>
        </w:rPr>
        <w:t xml:space="preserve">acknowledgment text and appropriate logos in promotional material and publications. The acknowledgement text for RADF </w:t>
      </w:r>
      <w:r w:rsidR="00D020E7">
        <w:rPr>
          <w:rFonts w:asciiTheme="minorHAnsi" w:hAnsiTheme="minorHAnsi" w:cstheme="minorHAnsi"/>
          <w:sz w:val="22"/>
        </w:rPr>
        <w:t>2021-22</w:t>
      </w:r>
      <w:r w:rsidRPr="00705571">
        <w:rPr>
          <w:rFonts w:asciiTheme="minorHAnsi" w:hAnsiTheme="minorHAnsi" w:cstheme="minorHAnsi"/>
          <w:sz w:val="22"/>
        </w:rPr>
        <w:t>:</w:t>
      </w:r>
    </w:p>
    <w:p w:rsidR="00705571" w:rsidRPr="00705571" w:rsidRDefault="00705571" w:rsidP="00705571">
      <w:pPr>
        <w:rPr>
          <w:rFonts w:asciiTheme="minorHAnsi" w:hAnsiTheme="minorHAnsi" w:cstheme="minorHAnsi"/>
          <w:sz w:val="22"/>
        </w:rPr>
      </w:pPr>
    </w:p>
    <w:p w:rsidR="00705571" w:rsidRPr="00705571" w:rsidRDefault="00705571" w:rsidP="00705571">
      <w:pPr>
        <w:pStyle w:val="CommentText"/>
        <w:spacing w:after="120"/>
        <w:rPr>
          <w:rFonts w:cstheme="minorHAnsi"/>
          <w:sz w:val="22"/>
          <w:szCs w:val="22"/>
        </w:rPr>
      </w:pPr>
    </w:p>
    <w:p w:rsidR="00705571" w:rsidRPr="00705571" w:rsidRDefault="00705571" w:rsidP="00705571">
      <w:pPr>
        <w:pStyle w:val="CommentText"/>
        <w:spacing w:after="120"/>
        <w:rPr>
          <w:rStyle w:val="Hyperlink"/>
          <w:rFonts w:cstheme="minorHAnsi"/>
          <w:sz w:val="22"/>
          <w:szCs w:val="22"/>
        </w:rPr>
      </w:pPr>
      <w:r w:rsidRPr="00705571">
        <w:rPr>
          <w:rFonts w:cstheme="minorHAnsi"/>
          <w:sz w:val="22"/>
          <w:szCs w:val="22"/>
        </w:rPr>
        <w:t xml:space="preserve">The Queensland Government crest is available for download: </w:t>
      </w:r>
      <w:r w:rsidRPr="00705571">
        <w:rPr>
          <w:rFonts w:cstheme="minorHAnsi"/>
          <w:sz w:val="22"/>
          <w:szCs w:val="22"/>
        </w:rPr>
        <w:br/>
      </w:r>
      <w:hyperlink r:id="rId14" w:history="1">
        <w:r w:rsidRPr="00705571">
          <w:rPr>
            <w:rStyle w:val="Hyperlink"/>
            <w:rFonts w:cstheme="minorHAnsi"/>
            <w:sz w:val="22"/>
            <w:szCs w:val="22"/>
          </w:rPr>
          <w:t>www.arts.qld.gov.au/aq-funding/acknowledgement</w:t>
        </w:r>
      </w:hyperlink>
    </w:p>
    <w:p w:rsidR="00705571" w:rsidRPr="00705571" w:rsidRDefault="00705571" w:rsidP="00705571">
      <w:pPr>
        <w:spacing w:before="240"/>
        <w:rPr>
          <w:rFonts w:asciiTheme="minorHAnsi" w:hAnsiTheme="minorHAnsi" w:cstheme="minorHAnsi"/>
          <w:sz w:val="22"/>
        </w:rPr>
      </w:pPr>
      <w:r w:rsidRPr="00705571">
        <w:rPr>
          <w:rFonts w:asciiTheme="minorHAnsi" w:hAnsiTheme="minorHAnsi" w:cstheme="minorHAnsi"/>
          <w:sz w:val="22"/>
        </w:rPr>
        <w:t xml:space="preserve">Acknowledgment must be included in the following project materials: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0" w:type="dxa"/>
          <w:left w:w="300" w:type="dxa"/>
          <w:bottom w:w="300" w:type="dxa"/>
          <w:right w:w="300" w:type="dxa"/>
        </w:tblCellMar>
        <w:tblLook w:val="04A0" w:firstRow="1" w:lastRow="0" w:firstColumn="1" w:lastColumn="0" w:noHBand="0" w:noVBand="1"/>
      </w:tblPr>
      <w:tblGrid>
        <w:gridCol w:w="3969"/>
        <w:gridCol w:w="2127"/>
        <w:gridCol w:w="2551"/>
      </w:tblGrid>
      <w:tr w:rsidR="00705571" w:rsidRPr="00705571" w:rsidTr="00224453">
        <w:trPr>
          <w:trHeight w:val="240"/>
        </w:trPr>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b/>
                <w:bCs/>
                <w:color w:val="333333"/>
                <w:sz w:val="22"/>
                <w:lang w:eastAsia="en-AU"/>
              </w:rPr>
              <w:t>Item</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b/>
                <w:bCs/>
                <w:color w:val="333333"/>
                <w:sz w:val="22"/>
                <w:lang w:eastAsia="en-AU"/>
              </w:rPr>
              <w:t>Written</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b/>
                <w:bCs/>
                <w:color w:val="333333"/>
                <w:sz w:val="22"/>
                <w:lang w:eastAsia="en-AU"/>
              </w:rPr>
              <w:t>Logo</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Media release</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 </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Speech</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 </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Annual Report</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Promotional video</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 </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Advertisement</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 </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Newsletter</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Printed promotional material</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Signage</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Website</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Invitation</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 </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Promotional material sent via email</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x</w:t>
            </w:r>
          </w:p>
        </w:tc>
      </w:tr>
      <w:tr w:rsidR="00705571" w:rsidRPr="00705571" w:rsidTr="00224453">
        <w:tc>
          <w:tcPr>
            <w:tcW w:w="3969" w:type="dxa"/>
            <w:shd w:val="clear" w:color="auto" w:fill="auto"/>
            <w:tcMar>
              <w:top w:w="0" w:type="dxa"/>
              <w:left w:w="0" w:type="dxa"/>
              <w:bottom w:w="0" w:type="dxa"/>
              <w:right w:w="0" w:type="dxa"/>
            </w:tcMar>
            <w:vAlign w:val="center"/>
            <w:hideMark/>
          </w:tcPr>
          <w:p w:rsidR="00705571" w:rsidRPr="00705571" w:rsidRDefault="00705571" w:rsidP="00224453">
            <w:pPr>
              <w:spacing w:after="150" w:line="240" w:lineRule="auto"/>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Social media - (space permitting)</w:t>
            </w:r>
          </w:p>
        </w:tc>
        <w:tc>
          <w:tcPr>
            <w:tcW w:w="2127" w:type="dxa"/>
            <w:shd w:val="clear" w:color="auto" w:fill="auto"/>
            <w:tcMar>
              <w:top w:w="0" w:type="dxa"/>
              <w:left w:w="0" w:type="dxa"/>
              <w:bottom w:w="0" w:type="dxa"/>
              <w:right w:w="0" w:type="dxa"/>
            </w:tcMar>
            <w:vAlign w:val="center"/>
            <w:hideMark/>
          </w:tcPr>
          <w:p w:rsidR="00705571" w:rsidRPr="00705571" w:rsidRDefault="00705571" w:rsidP="00224453">
            <w:pPr>
              <w:spacing w:after="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 xml:space="preserve">X  </w:t>
            </w:r>
          </w:p>
        </w:tc>
        <w:tc>
          <w:tcPr>
            <w:tcW w:w="2551" w:type="dxa"/>
            <w:shd w:val="clear" w:color="auto" w:fill="auto"/>
            <w:tcMar>
              <w:top w:w="0" w:type="dxa"/>
              <w:left w:w="0" w:type="dxa"/>
              <w:bottom w:w="0" w:type="dxa"/>
              <w:right w:w="0" w:type="dxa"/>
            </w:tcMar>
            <w:vAlign w:val="center"/>
            <w:hideMark/>
          </w:tcPr>
          <w:p w:rsidR="00705571" w:rsidRPr="00705571" w:rsidRDefault="00705571" w:rsidP="00224453">
            <w:pPr>
              <w:spacing w:after="0" w:line="240" w:lineRule="auto"/>
              <w:jc w:val="center"/>
              <w:rPr>
                <w:rFonts w:asciiTheme="minorHAnsi" w:eastAsia="Times New Roman" w:hAnsiTheme="minorHAnsi" w:cstheme="minorHAnsi"/>
                <w:color w:val="333333"/>
                <w:sz w:val="22"/>
                <w:lang w:eastAsia="en-AU"/>
              </w:rPr>
            </w:pPr>
            <w:r w:rsidRPr="00705571">
              <w:rPr>
                <w:rFonts w:asciiTheme="minorHAnsi" w:eastAsia="Times New Roman" w:hAnsiTheme="minorHAnsi" w:cstheme="minorHAnsi"/>
                <w:color w:val="333333"/>
                <w:sz w:val="22"/>
                <w:lang w:eastAsia="en-AU"/>
              </w:rPr>
              <w:t> </w:t>
            </w:r>
          </w:p>
        </w:tc>
      </w:tr>
    </w:tbl>
    <w:p w:rsidR="004E6D37" w:rsidRDefault="004E6D37" w:rsidP="00224FA8">
      <w:pPr>
        <w:pStyle w:val="Footnotes"/>
      </w:pPr>
    </w:p>
    <w:sectPr w:rsidR="004E6D37" w:rsidSect="00D020E7">
      <w:headerReference w:type="default" r:id="rId15"/>
      <w:footerReference w:type="default" r:id="rId16"/>
      <w:headerReference w:type="first" r:id="rId17"/>
      <w:footerReference w:type="first" r:id="rId18"/>
      <w:pgSz w:w="11906" w:h="16838"/>
      <w:pgMar w:top="1701" w:right="1247" w:bottom="1701" w:left="1247" w:header="2438"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17" w:rsidRDefault="00FA7017" w:rsidP="00D31EA4">
      <w:pPr>
        <w:spacing w:after="0" w:line="240" w:lineRule="auto"/>
      </w:pPr>
      <w:r>
        <w:separator/>
      </w:r>
    </w:p>
  </w:endnote>
  <w:endnote w:type="continuationSeparator" w:id="0">
    <w:p w:rsidR="00FA7017" w:rsidRDefault="00FA7017" w:rsidP="00D3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20"/>
        <w:szCs w:val="20"/>
      </w:rPr>
      <w:id w:val="-19192053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rsidR="005B6A1D" w:rsidRPr="00D31EA4" w:rsidRDefault="005B6A1D">
            <w:pPr>
              <w:pStyle w:val="Footer"/>
              <w:jc w:val="right"/>
              <w:rPr>
                <w:rFonts w:cs="Arial"/>
                <w:sz w:val="20"/>
                <w:szCs w:val="20"/>
              </w:rPr>
            </w:pPr>
            <w:r w:rsidRPr="00D31EA4">
              <w:rPr>
                <w:rFonts w:cs="Arial"/>
                <w:sz w:val="20"/>
                <w:szCs w:val="20"/>
              </w:rPr>
              <w:t xml:space="preserve">Page </w:t>
            </w:r>
            <w:r w:rsidRPr="00D31EA4">
              <w:rPr>
                <w:rFonts w:cs="Arial"/>
                <w:b/>
                <w:bCs/>
                <w:sz w:val="20"/>
                <w:szCs w:val="20"/>
              </w:rPr>
              <w:fldChar w:fldCharType="begin"/>
            </w:r>
            <w:r w:rsidRPr="00D31EA4">
              <w:rPr>
                <w:rFonts w:cs="Arial"/>
                <w:b/>
                <w:bCs/>
                <w:sz w:val="20"/>
                <w:szCs w:val="20"/>
              </w:rPr>
              <w:instrText xml:space="preserve"> PAGE </w:instrText>
            </w:r>
            <w:r w:rsidRPr="00D31EA4">
              <w:rPr>
                <w:rFonts w:cs="Arial"/>
                <w:b/>
                <w:bCs/>
                <w:sz w:val="20"/>
                <w:szCs w:val="20"/>
              </w:rPr>
              <w:fldChar w:fldCharType="separate"/>
            </w:r>
            <w:r w:rsidR="00900639">
              <w:rPr>
                <w:rFonts w:cs="Arial"/>
                <w:b/>
                <w:bCs/>
                <w:noProof/>
                <w:sz w:val="20"/>
                <w:szCs w:val="20"/>
              </w:rPr>
              <w:t>2</w:t>
            </w:r>
            <w:r w:rsidRPr="00D31EA4">
              <w:rPr>
                <w:rFonts w:cs="Arial"/>
                <w:b/>
                <w:bCs/>
                <w:sz w:val="20"/>
                <w:szCs w:val="20"/>
              </w:rPr>
              <w:fldChar w:fldCharType="end"/>
            </w:r>
            <w:r w:rsidRPr="00D31EA4">
              <w:rPr>
                <w:rFonts w:cs="Arial"/>
                <w:sz w:val="20"/>
                <w:szCs w:val="20"/>
              </w:rPr>
              <w:t xml:space="preserve"> of </w:t>
            </w:r>
            <w:r w:rsidRPr="00D31EA4">
              <w:rPr>
                <w:rFonts w:cs="Arial"/>
                <w:b/>
                <w:bCs/>
                <w:sz w:val="20"/>
                <w:szCs w:val="20"/>
              </w:rPr>
              <w:fldChar w:fldCharType="begin"/>
            </w:r>
            <w:r w:rsidRPr="00D31EA4">
              <w:rPr>
                <w:rFonts w:cs="Arial"/>
                <w:b/>
                <w:bCs/>
                <w:sz w:val="20"/>
                <w:szCs w:val="20"/>
              </w:rPr>
              <w:instrText xml:space="preserve"> NUMPAGES  </w:instrText>
            </w:r>
            <w:r w:rsidRPr="00D31EA4">
              <w:rPr>
                <w:rFonts w:cs="Arial"/>
                <w:b/>
                <w:bCs/>
                <w:sz w:val="20"/>
                <w:szCs w:val="20"/>
              </w:rPr>
              <w:fldChar w:fldCharType="separate"/>
            </w:r>
            <w:r w:rsidR="00900639">
              <w:rPr>
                <w:rFonts w:cs="Arial"/>
                <w:b/>
                <w:bCs/>
                <w:noProof/>
                <w:sz w:val="20"/>
                <w:szCs w:val="20"/>
              </w:rPr>
              <w:t>2</w:t>
            </w:r>
            <w:r w:rsidRPr="00D31EA4">
              <w:rPr>
                <w:rFonts w:cs="Arial"/>
                <w:b/>
                <w:bCs/>
                <w:sz w:val="20"/>
                <w:szCs w:val="20"/>
              </w:rPr>
              <w:fldChar w:fldCharType="end"/>
            </w:r>
          </w:p>
        </w:sdtContent>
      </w:sdt>
    </w:sdtContent>
  </w:sdt>
  <w:p w:rsidR="005B6A1D" w:rsidRPr="00D31EA4" w:rsidRDefault="005B6A1D">
    <w:pPr>
      <w:pStyle w:val="Footer"/>
      <w:rPr>
        <w:rFonts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1D" w:rsidRDefault="005B6A1D">
    <w:pPr>
      <w:pStyle w:val="Footer"/>
    </w:pPr>
    <w:r>
      <w:rPr>
        <w:noProof/>
        <w:lang w:eastAsia="en-AU"/>
      </w:rPr>
      <w:drawing>
        <wp:anchor distT="0" distB="0" distL="114300" distR="114300" simplePos="0" relativeHeight="251661312" behindDoc="0" locked="0" layoutInCell="1" allowOverlap="1" wp14:anchorId="6F100823" wp14:editId="3D199036">
          <wp:simplePos x="0" y="0"/>
          <wp:positionH relativeFrom="page">
            <wp:align>center</wp:align>
          </wp:positionH>
          <wp:positionV relativeFrom="page">
            <wp:align>bottom</wp:align>
          </wp:positionV>
          <wp:extent cx="7559675" cy="1257300"/>
          <wp:effectExtent l="0" t="0" r="9525" b="1270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S_Footer_V2.jpg"/>
                  <pic:cNvPicPr/>
                </pic:nvPicPr>
                <pic:blipFill>
                  <a:blip r:embed="rId1">
                    <a:extLst>
                      <a:ext uri="{28A0092B-C50C-407E-A947-70E740481C1C}">
                        <a14:useLocalDpi xmlns:a14="http://schemas.microsoft.com/office/drawing/2010/main" val="0"/>
                      </a:ext>
                    </a:extLst>
                  </a:blip>
                  <a:stretch>
                    <a:fillRect/>
                  </a:stretch>
                </pic:blipFill>
                <pic:spPr>
                  <a:xfrm>
                    <a:off x="0" y="0"/>
                    <a:ext cx="7559995" cy="125745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17" w:rsidRDefault="00FA7017" w:rsidP="00D31EA4">
      <w:pPr>
        <w:spacing w:after="0" w:line="240" w:lineRule="auto"/>
      </w:pPr>
      <w:r>
        <w:separator/>
      </w:r>
    </w:p>
  </w:footnote>
  <w:footnote w:type="continuationSeparator" w:id="0">
    <w:p w:rsidR="00FA7017" w:rsidRDefault="00FA7017" w:rsidP="00D31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1D" w:rsidRDefault="005B6A1D">
    <w:pPr>
      <w:pStyle w:val="Header"/>
    </w:pPr>
    <w:r>
      <w:rPr>
        <w:noProof/>
        <w:lang w:eastAsia="en-AU"/>
      </w:rPr>
      <w:drawing>
        <wp:anchor distT="0" distB="0" distL="114300" distR="114300" simplePos="0" relativeHeight="251661824" behindDoc="1" locked="0" layoutInCell="1" allowOverlap="1" wp14:anchorId="1AE41E76" wp14:editId="58C9B184">
          <wp:simplePos x="0" y="0"/>
          <wp:positionH relativeFrom="page">
            <wp:align>left</wp:align>
          </wp:positionH>
          <wp:positionV relativeFrom="page">
            <wp:align>top</wp:align>
          </wp:positionV>
          <wp:extent cx="7542262" cy="1095375"/>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y:Desktop:Arts Queensland - 2019:Corporate Administration Agency:Arts Queensland - Graphic Design:2020:Rebrand:images linked:Headers:header_QASP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5218" cy="109580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1D" w:rsidRDefault="005B6A1D">
    <w:pPr>
      <w:pStyle w:val="Header"/>
    </w:pPr>
    <w:r>
      <w:rPr>
        <w:noProof/>
        <w:lang w:eastAsia="en-AU"/>
      </w:rPr>
      <w:drawing>
        <wp:anchor distT="0" distB="0" distL="114300" distR="114300" simplePos="0" relativeHeight="251656704" behindDoc="1" locked="0" layoutInCell="1" allowOverlap="1" wp14:anchorId="6036520C" wp14:editId="321861D1">
          <wp:simplePos x="0" y="0"/>
          <wp:positionH relativeFrom="column">
            <wp:align>center</wp:align>
          </wp:positionH>
          <wp:positionV relativeFrom="page">
            <wp:align>top</wp:align>
          </wp:positionV>
          <wp:extent cx="7544484" cy="125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ey:Desktop:Arts Queensland - 2019:Corporate Administration Agency:Arts Queensland - Graphic Design:2020:Rebrand:images linked:Headers:header_QAS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484" cy="1256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71E2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F945BE"/>
    <w:multiLevelType w:val="hybridMultilevel"/>
    <w:tmpl w:val="A580C47A"/>
    <w:lvl w:ilvl="0" w:tplc="2CC03DB2">
      <w:start w:val="1"/>
      <w:numFmt w:val="bullet"/>
      <w:pStyle w:val="Heading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185144"/>
    <w:multiLevelType w:val="hybridMultilevel"/>
    <w:tmpl w:val="B7B4E674"/>
    <w:lvl w:ilvl="0" w:tplc="FDB0CD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387B8F"/>
    <w:multiLevelType w:val="hybridMultilevel"/>
    <w:tmpl w:val="D2FA3AC2"/>
    <w:lvl w:ilvl="0" w:tplc="5A2A5FBE">
      <w:start w:val="1"/>
      <w:numFmt w:val="bullet"/>
      <w:pStyle w:val="Finaldotpoin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727CE"/>
    <w:multiLevelType w:val="multilevel"/>
    <w:tmpl w:val="B7B4E6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A4"/>
    <w:rsid w:val="00023258"/>
    <w:rsid w:val="000D2EA7"/>
    <w:rsid w:val="0016724B"/>
    <w:rsid w:val="001A0105"/>
    <w:rsid w:val="00224FA8"/>
    <w:rsid w:val="002516D8"/>
    <w:rsid w:val="00254EA0"/>
    <w:rsid w:val="00374C7A"/>
    <w:rsid w:val="004E6D37"/>
    <w:rsid w:val="005B6A1D"/>
    <w:rsid w:val="006653F6"/>
    <w:rsid w:val="00705571"/>
    <w:rsid w:val="00811161"/>
    <w:rsid w:val="008B2F69"/>
    <w:rsid w:val="00900639"/>
    <w:rsid w:val="009D5FA9"/>
    <w:rsid w:val="00A35BE4"/>
    <w:rsid w:val="00A35FB6"/>
    <w:rsid w:val="00B11033"/>
    <w:rsid w:val="00B753F3"/>
    <w:rsid w:val="00D020E7"/>
    <w:rsid w:val="00D31EA4"/>
    <w:rsid w:val="00E6736E"/>
    <w:rsid w:val="00F91A32"/>
    <w:rsid w:val="00FA6FE3"/>
    <w:rsid w:val="00FA7017"/>
    <w:rsid w:val="00FE31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38E8B"/>
  <w15:docId w15:val="{5148C89F-9D49-4605-8ACB-F4913DFA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023258"/>
    <w:pPr>
      <w:spacing w:before="80" w:line="280" w:lineRule="exact"/>
    </w:pPr>
    <w:rPr>
      <w:rFonts w:ascii="Arial" w:hAnsi="Arial"/>
      <w:sz w:val="24"/>
    </w:rPr>
  </w:style>
  <w:style w:type="paragraph" w:styleId="Heading1">
    <w:name w:val="heading 1"/>
    <w:aliases w:val="H1"/>
    <w:basedOn w:val="Normal"/>
    <w:next w:val="Normal"/>
    <w:link w:val="Heading1Char"/>
    <w:uiPriority w:val="9"/>
    <w:qFormat/>
    <w:rsid w:val="00811161"/>
    <w:pPr>
      <w:keepNext/>
      <w:keepLines/>
      <w:spacing w:before="240" w:after="240" w:line="480" w:lineRule="exact"/>
      <w:outlineLvl w:val="0"/>
    </w:pPr>
    <w:rPr>
      <w:rFonts w:eastAsiaTheme="majorEastAsia" w:cstheme="majorBidi"/>
      <w:b/>
      <w:color w:val="000000" w:themeColor="text1"/>
      <w:sz w:val="44"/>
      <w:szCs w:val="32"/>
    </w:rPr>
  </w:style>
  <w:style w:type="paragraph" w:styleId="Heading2">
    <w:name w:val="heading 2"/>
    <w:aliases w:val="H2"/>
    <w:basedOn w:val="Normal"/>
    <w:next w:val="Normal"/>
    <w:link w:val="Heading2Char"/>
    <w:uiPriority w:val="9"/>
    <w:unhideWhenUsed/>
    <w:qFormat/>
    <w:rsid w:val="00811161"/>
    <w:pPr>
      <w:keepNext/>
      <w:keepLines/>
      <w:spacing w:before="240" w:after="240" w:line="360" w:lineRule="exact"/>
      <w:outlineLvl w:val="1"/>
    </w:pPr>
    <w:rPr>
      <w:rFonts w:eastAsiaTheme="majorEastAsia" w:cstheme="majorBidi"/>
      <w:b/>
      <w:color w:val="000000" w:themeColor="text1"/>
      <w:sz w:val="32"/>
      <w:szCs w:val="26"/>
    </w:rPr>
  </w:style>
  <w:style w:type="paragraph" w:styleId="Heading3">
    <w:name w:val="heading 3"/>
    <w:aliases w:val="H3"/>
    <w:basedOn w:val="Normal"/>
    <w:next w:val="Normal"/>
    <w:link w:val="Heading3Char"/>
    <w:uiPriority w:val="9"/>
    <w:unhideWhenUsed/>
    <w:qFormat/>
    <w:rsid w:val="00A35FB6"/>
    <w:pPr>
      <w:keepNext/>
      <w:keepLines/>
      <w:spacing w:before="240" w:after="240" w:line="320" w:lineRule="exact"/>
      <w:outlineLvl w:val="2"/>
    </w:pPr>
    <w:rPr>
      <w:rFonts w:eastAsiaTheme="majorEastAsia" w:cstheme="majorBidi"/>
      <w:b/>
      <w:color w:val="808080" w:themeColor="background1" w:themeShade="80"/>
      <w:sz w:val="28"/>
      <w:szCs w:val="24"/>
    </w:rPr>
  </w:style>
  <w:style w:type="paragraph" w:styleId="Heading4">
    <w:name w:val="heading 4"/>
    <w:aliases w:val="Dot point"/>
    <w:basedOn w:val="Normal"/>
    <w:next w:val="Normal"/>
    <w:link w:val="Heading4Char"/>
    <w:uiPriority w:val="9"/>
    <w:unhideWhenUsed/>
    <w:qFormat/>
    <w:rsid w:val="005B6A1D"/>
    <w:pPr>
      <w:keepNext/>
      <w:keepLines/>
      <w:numPr>
        <w:numId w:val="1"/>
      </w:numPr>
      <w:spacing w:before="40" w:after="0"/>
      <w:ind w:left="714" w:hanging="357"/>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A4"/>
  </w:style>
  <w:style w:type="paragraph" w:styleId="Footer">
    <w:name w:val="footer"/>
    <w:basedOn w:val="Normal"/>
    <w:link w:val="FooterChar"/>
    <w:uiPriority w:val="99"/>
    <w:unhideWhenUsed/>
    <w:rsid w:val="00D3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A4"/>
  </w:style>
  <w:style w:type="character" w:customStyle="1" w:styleId="Heading1Char">
    <w:name w:val="Heading 1 Char"/>
    <w:aliases w:val="H1 Char"/>
    <w:basedOn w:val="DefaultParagraphFont"/>
    <w:link w:val="Heading1"/>
    <w:uiPriority w:val="9"/>
    <w:rsid w:val="00811161"/>
    <w:rPr>
      <w:rFonts w:ascii="Arial" w:eastAsiaTheme="majorEastAsia" w:hAnsi="Arial" w:cstheme="majorBidi"/>
      <w:b/>
      <w:color w:val="000000" w:themeColor="text1"/>
      <w:sz w:val="44"/>
      <w:szCs w:val="32"/>
    </w:rPr>
  </w:style>
  <w:style w:type="character" w:customStyle="1" w:styleId="Heading2Char">
    <w:name w:val="Heading 2 Char"/>
    <w:aliases w:val="H2 Char"/>
    <w:basedOn w:val="DefaultParagraphFont"/>
    <w:link w:val="Heading2"/>
    <w:uiPriority w:val="9"/>
    <w:rsid w:val="00811161"/>
    <w:rPr>
      <w:rFonts w:ascii="Arial" w:eastAsiaTheme="majorEastAsia" w:hAnsi="Arial" w:cstheme="majorBidi"/>
      <w:b/>
      <w:color w:val="000000" w:themeColor="text1"/>
      <w:sz w:val="32"/>
      <w:szCs w:val="26"/>
    </w:rPr>
  </w:style>
  <w:style w:type="character" w:customStyle="1" w:styleId="Heading3Char">
    <w:name w:val="Heading 3 Char"/>
    <w:aliases w:val="H3 Char"/>
    <w:basedOn w:val="DefaultParagraphFont"/>
    <w:link w:val="Heading3"/>
    <w:uiPriority w:val="9"/>
    <w:rsid w:val="00A35FB6"/>
    <w:rPr>
      <w:rFonts w:ascii="Arial" w:eastAsiaTheme="majorEastAsia" w:hAnsi="Arial" w:cstheme="majorBidi"/>
      <w:b/>
      <w:color w:val="808080" w:themeColor="background1" w:themeShade="80"/>
      <w:sz w:val="28"/>
      <w:szCs w:val="24"/>
    </w:rPr>
  </w:style>
  <w:style w:type="character" w:customStyle="1" w:styleId="Heading4Char">
    <w:name w:val="Heading 4 Char"/>
    <w:aliases w:val="Dot point Char"/>
    <w:basedOn w:val="DefaultParagraphFont"/>
    <w:link w:val="Heading4"/>
    <w:uiPriority w:val="9"/>
    <w:rsid w:val="005B6A1D"/>
    <w:rPr>
      <w:rFonts w:ascii="Arial" w:eastAsiaTheme="majorEastAsia" w:hAnsi="Arial" w:cstheme="majorBidi"/>
      <w:iCs/>
      <w:color w:val="000000" w:themeColor="text1"/>
      <w:sz w:val="24"/>
    </w:rPr>
  </w:style>
  <w:style w:type="table" w:customStyle="1" w:styleId="TableGridLight1">
    <w:name w:val="Table Grid Light1"/>
    <w:basedOn w:val="TableNormal"/>
    <w:uiPriority w:val="40"/>
    <w:rsid w:val="00D31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leadintext">
    <w:name w:val="Dot point lead in text"/>
    <w:basedOn w:val="Heading4"/>
    <w:qFormat/>
    <w:rsid w:val="005B6A1D"/>
    <w:pPr>
      <w:numPr>
        <w:numId w:val="0"/>
      </w:numPr>
      <w:spacing w:before="0" w:after="40" w:line="240" w:lineRule="exact"/>
    </w:pPr>
  </w:style>
  <w:style w:type="paragraph" w:customStyle="1" w:styleId="Footnotes">
    <w:name w:val="Footnotes"/>
    <w:basedOn w:val="FootnoteText"/>
    <w:rsid w:val="000D2EA7"/>
    <w:rPr>
      <w:sz w:val="16"/>
    </w:rPr>
  </w:style>
  <w:style w:type="paragraph" w:styleId="FootnoteText">
    <w:name w:val="footnote text"/>
    <w:basedOn w:val="Normal"/>
    <w:link w:val="FootnoteTextChar"/>
    <w:uiPriority w:val="99"/>
    <w:unhideWhenUsed/>
    <w:qFormat/>
    <w:rsid w:val="00254EA0"/>
    <w:pPr>
      <w:spacing w:before="0" w:after="0" w:line="200" w:lineRule="atLeast"/>
    </w:pPr>
    <w:rPr>
      <w:sz w:val="18"/>
      <w:szCs w:val="24"/>
    </w:rPr>
  </w:style>
  <w:style w:type="character" w:customStyle="1" w:styleId="FootnoteTextChar">
    <w:name w:val="Footnote Text Char"/>
    <w:basedOn w:val="DefaultParagraphFont"/>
    <w:link w:val="FootnoteText"/>
    <w:uiPriority w:val="99"/>
    <w:rsid w:val="00254EA0"/>
    <w:rPr>
      <w:rFonts w:ascii="Arial" w:hAnsi="Arial"/>
      <w:sz w:val="18"/>
      <w:szCs w:val="24"/>
    </w:rPr>
  </w:style>
  <w:style w:type="character" w:styleId="FootnoteReference">
    <w:name w:val="footnote reference"/>
    <w:basedOn w:val="DefaultParagraphFont"/>
    <w:uiPriority w:val="99"/>
    <w:unhideWhenUsed/>
    <w:rsid w:val="00254EA0"/>
    <w:rPr>
      <w:vertAlign w:val="superscript"/>
    </w:rPr>
  </w:style>
  <w:style w:type="paragraph" w:customStyle="1" w:styleId="Finaldotpointtext">
    <w:name w:val="Final dot point text"/>
    <w:basedOn w:val="Dotpointleadintext"/>
    <w:qFormat/>
    <w:rsid w:val="005B6A1D"/>
    <w:pPr>
      <w:numPr>
        <w:numId w:val="5"/>
      </w:numPr>
      <w:spacing w:before="40" w:line="280" w:lineRule="exact"/>
      <w:ind w:left="714" w:hanging="357"/>
    </w:pPr>
  </w:style>
  <w:style w:type="paragraph" w:styleId="CommentText">
    <w:name w:val="annotation text"/>
    <w:basedOn w:val="Normal"/>
    <w:link w:val="CommentTextChar"/>
    <w:uiPriority w:val="99"/>
    <w:unhideWhenUsed/>
    <w:rsid w:val="00705571"/>
    <w:pPr>
      <w:spacing w:before="0" w:after="200"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705571"/>
    <w:rPr>
      <w:sz w:val="20"/>
      <w:szCs w:val="20"/>
      <w:lang w:val="en-US"/>
    </w:rPr>
  </w:style>
  <w:style w:type="character" w:styleId="Hyperlink">
    <w:name w:val="Hyperlink"/>
    <w:basedOn w:val="DefaultParagraphFont"/>
    <w:uiPriority w:val="99"/>
    <w:unhideWhenUsed/>
    <w:rsid w:val="00705571"/>
    <w:rPr>
      <w:color w:val="0000FF"/>
      <w:u w:val="single"/>
    </w:rPr>
  </w:style>
  <w:style w:type="paragraph" w:styleId="NormalWeb">
    <w:name w:val="Normal (Web)"/>
    <w:basedOn w:val="Normal"/>
    <w:uiPriority w:val="99"/>
    <w:unhideWhenUsed/>
    <w:rsid w:val="00D020E7"/>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arts.qld.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ts.qld.gov.au/aq-funding/acknowledgem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ARTS.QLD.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egolding\Downloads\www.arts.qld.gov.au\aq-funding\acknowledg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ption xmlns="758a9ce4-dd73-4d0f-8c60-b7a0236788e0"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E4DCADACF7504DAC5CA07A6FC61E94" ma:contentTypeVersion="14" ma:contentTypeDescription="Create a new document." ma:contentTypeScope="" ma:versionID="6b26ada000664b78d8e6754f8a210db8">
  <xsd:schema xmlns:xsd="http://www.w3.org/2001/XMLSchema" xmlns:xs="http://www.w3.org/2001/XMLSchema" xmlns:p="http://schemas.microsoft.com/office/2006/metadata/properties" xmlns:ns1="http://schemas.microsoft.com/sharepoint/v3" xmlns:ns2="b091c853-3905-4f38-9a0c-0a8ded748a5c" xmlns:ns3="758a9ce4-dd73-4d0f-8c60-b7a0236788e0" targetNamespace="http://schemas.microsoft.com/office/2006/metadata/properties" ma:root="true" ma:fieldsID="f1ed3f1fe3d74798aeab6fca688796ae" ns1:_="" ns2:_="" ns3:_="">
    <xsd:import namespace="http://schemas.microsoft.com/sharepoint/v3"/>
    <xsd:import namespace="b091c853-3905-4f38-9a0c-0a8ded748a5c"/>
    <xsd:import namespace="758a9ce4-dd73-4d0f-8c60-b7a0236788e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91c853-3905-4f38-9a0c-0a8ded748a5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a9ce4-dd73-4d0f-8c60-b7a0236788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aption" ma:index="22" nillable="true" ma:displayName="Caption" ma:format="Dropdown" ma:internalName="Ca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2C68A-436F-47CD-B97A-06EE72C10076}">
  <ds:schemaRefs>
    <ds:schemaRef ds:uri="http://schemas.microsoft.com/office/2006/metadata/properties"/>
    <ds:schemaRef ds:uri="http://schemas.microsoft.com/office/infopath/2007/PartnerControls"/>
    <ds:schemaRef ds:uri="758a9ce4-dd73-4d0f-8c60-b7a0236788e0"/>
    <ds:schemaRef ds:uri="http://schemas.microsoft.com/sharepoint/v3"/>
  </ds:schemaRefs>
</ds:datastoreItem>
</file>

<file path=customXml/itemProps2.xml><?xml version="1.0" encoding="utf-8"?>
<ds:datastoreItem xmlns:ds="http://schemas.openxmlformats.org/officeDocument/2006/customXml" ds:itemID="{048AF980-A677-4D74-AC66-1FFBEF5C4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91c853-3905-4f38-9a0c-0a8ded748a5c"/>
    <ds:schemaRef ds:uri="758a9ce4-dd73-4d0f-8c60-b7a023678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5A186-7043-48FE-9323-2A49E3469F8E}">
  <ds:schemaRefs>
    <ds:schemaRef ds:uri="http://schemas.microsoft.com/sharepoint/v3/contenttype/forms"/>
  </ds:schemaRefs>
</ds:datastoreItem>
</file>

<file path=customXml/itemProps4.xml><?xml version="1.0" encoding="utf-8"?>
<ds:datastoreItem xmlns:ds="http://schemas.openxmlformats.org/officeDocument/2006/customXml" ds:itemID="{762E18FD-AAC5-453B-91F1-2B915971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E3968493.dotm</Template>
  <TotalTime>1</TotalTime>
  <Pages>1</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2</cp:revision>
  <dcterms:created xsi:type="dcterms:W3CDTF">2021-08-02T04:28:00Z</dcterms:created>
  <dcterms:modified xsi:type="dcterms:W3CDTF">2021-08-02T04:28:00Z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0x01010030E4DCADACF7504DAC5CA07A6FC61E94</vt:lpwstr>
  </property>
</Properties>
</file>