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9B" w:rsidRDefault="007A667A" w:rsidP="005D6A9B">
      <w:r>
        <w:rPr>
          <w:noProof/>
          <w:lang w:eastAsia="en-AU"/>
        </w:rPr>
        <w:drawing>
          <wp:anchor distT="0" distB="0" distL="114300" distR="114300" simplePos="0" relativeHeight="251657214" behindDoc="1" locked="0" layoutInCell="1" allowOverlap="1">
            <wp:simplePos x="0" y="0"/>
            <wp:positionH relativeFrom="page">
              <wp:posOffset>18415</wp:posOffset>
            </wp:positionH>
            <wp:positionV relativeFrom="paragraph">
              <wp:posOffset>-768985</wp:posOffset>
            </wp:positionV>
            <wp:extent cx="7558405" cy="1069149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gi_Temp_A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-57785</wp:posOffset>
                </wp:positionV>
                <wp:extent cx="2455545" cy="3321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A9B" w:rsidRPr="00AB75F3" w:rsidRDefault="005D6A9B" w:rsidP="005D6A9B">
                            <w:pPr>
                              <w:rPr>
                                <w:rFonts w:ascii="UnitPro" w:hAnsi="UnitPro" w:cs="UnitPro"/>
                                <w:color w:val="0075C9"/>
                                <w:sz w:val="28"/>
                                <w:szCs w:val="28"/>
                              </w:rPr>
                            </w:pPr>
                            <w:r>
                              <w:rPr>
                                <w:rFonts w:ascii="UnitPro" w:hAnsi="UnitPro" w:cs="UnitPro"/>
                                <w:color w:val="0075C9"/>
                                <w:sz w:val="28"/>
                                <w:szCs w:val="28"/>
                              </w:rPr>
                              <w:t>IndigiScapes</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r w:rsidRPr="0041722E">
                              <w:rPr>
                                <w:rFonts w:ascii="Calibri" w:hAnsi="Calibri" w:cs="Calibri"/>
                              </w:rPr>
                              <w:t>For more information, contact IndigiScapes on</w:t>
                            </w:r>
                          </w:p>
                          <w:p w:rsidR="005D6A9B" w:rsidRPr="0041722E" w:rsidRDefault="005D6A9B" w:rsidP="005D6A9B">
                            <w:pPr>
                              <w:jc w:val="center"/>
                              <w:rPr>
                                <w:rFonts w:ascii="Calibri" w:hAnsi="Calibri" w:cs="Calibri"/>
                              </w:rPr>
                            </w:pPr>
                            <w:r w:rsidRPr="0041722E">
                              <w:rPr>
                                <w:rFonts w:ascii="Calibri" w:hAnsi="Calibri" w:cs="Calibri"/>
                              </w:rPr>
                              <w:t>3824 8611 or indigiscapes@redland.qld.gov.au</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3.1pt;margin-top:-4.55pt;width:193.3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OuuA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" filled="f" stroked="f">
                <v:textbox>
                  <w:txbxContent>
                    <w:p w:rsidR="005D6A9B" w:rsidRPr="00AB75F3" w:rsidRDefault="005D6A9B" w:rsidP="005D6A9B">
                      <w:pPr>
                        <w:rPr>
                          <w:rFonts w:ascii="UnitPro" w:hAnsi="UnitPro" w:cs="UnitPro"/>
                          <w:color w:val="0075C9"/>
                          <w:sz w:val="28"/>
                          <w:szCs w:val="28"/>
                        </w:rPr>
                      </w:pPr>
                      <w:r>
                        <w:rPr>
                          <w:rFonts w:ascii="UnitPro" w:hAnsi="UnitPro" w:cs="UnitPro"/>
                          <w:color w:val="0075C9"/>
                          <w:sz w:val="28"/>
                          <w:szCs w:val="28"/>
                        </w:rPr>
                        <w:t>IndigiScapes</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r w:rsidRPr="0041722E">
                        <w:rPr>
                          <w:rFonts w:ascii="Calibri" w:hAnsi="Calibri" w:cs="Calibri"/>
                        </w:rPr>
                        <w:t>For more information, contact IndigiScapes on</w:t>
                      </w:r>
                    </w:p>
                    <w:p w:rsidR="005D6A9B" w:rsidRPr="0041722E" w:rsidRDefault="005D6A9B" w:rsidP="005D6A9B">
                      <w:pPr>
                        <w:jc w:val="center"/>
                        <w:rPr>
                          <w:rFonts w:ascii="Calibri" w:hAnsi="Calibri" w:cs="Calibri"/>
                        </w:rPr>
                      </w:pPr>
                      <w:r w:rsidRPr="0041722E">
                        <w:rPr>
                          <w:rFonts w:ascii="Calibri" w:hAnsi="Calibri" w:cs="Calibri"/>
                        </w:rPr>
                        <w:t>3824 8611 or indigiscapes@redland.qld.gov.au</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p>
                  </w:txbxContent>
                </v:textbox>
              </v:shape>
            </w:pict>
          </mc:Fallback>
        </mc:AlternateContent>
      </w:r>
    </w:p>
    <w:p w:rsidR="00DF20AD" w:rsidRDefault="007A667A" w:rsidP="005D6A9B">
      <w:r>
        <w:rPr>
          <w:noProof/>
          <w:lang w:eastAsia="en-AU"/>
        </w:rPr>
        <mc:AlternateContent>
          <mc:Choice Requires="wps">
            <w:drawing>
              <wp:anchor distT="0" distB="0" distL="114300" distR="114300" simplePos="0" relativeHeight="251661312" behindDoc="0" locked="0" layoutInCell="1" allowOverlap="1">
                <wp:simplePos x="0" y="0"/>
                <wp:positionH relativeFrom="margin">
                  <wp:posOffset>-635635</wp:posOffset>
                </wp:positionH>
                <wp:positionV relativeFrom="paragraph">
                  <wp:posOffset>117475</wp:posOffset>
                </wp:positionV>
                <wp:extent cx="7002780" cy="933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FA4" w:rsidRPr="00D1451B" w:rsidRDefault="001B3FA4" w:rsidP="00F61ADB">
                            <w:pPr>
                              <w:spacing w:after="0"/>
                              <w:rPr>
                                <w:rStyle w:val="Headline"/>
                                <w:rFonts w:ascii="UnitPro-Bold" w:hAnsi="UnitPro-Bold" w:cs="UnitPro-Bold"/>
                                <w:b w:val="0"/>
                                <w:sz w:val="68"/>
                                <w:szCs w:val="104"/>
                              </w:rPr>
                            </w:pPr>
                            <w:r w:rsidRPr="00D1451B">
                              <w:rPr>
                                <w:rStyle w:val="Headline"/>
                                <w:rFonts w:ascii="UnitPro-Bold" w:hAnsi="UnitPro-Bold" w:cs="UnitPro-Bold"/>
                                <w:b w:val="0"/>
                                <w:sz w:val="68"/>
                                <w:szCs w:val="104"/>
                              </w:rPr>
                              <w:t>Environmental Partnerships</w:t>
                            </w:r>
                          </w:p>
                          <w:p w:rsidR="005D6A9B" w:rsidRPr="007A667A" w:rsidRDefault="007A667A" w:rsidP="007A667A">
                            <w:pPr>
                              <w:spacing w:after="0"/>
                              <w:rPr>
                                <w:rStyle w:val="Headline"/>
                                <w:rFonts w:ascii="UnitPro-Bold" w:hAnsi="UnitPro-Bold" w:cs="UnitPro-Bold"/>
                                <w:b w:val="0"/>
                                <w:sz w:val="44"/>
                                <w:szCs w:val="104"/>
                              </w:rPr>
                            </w:pPr>
                            <w:r>
                              <w:rPr>
                                <w:rStyle w:val="Headline"/>
                                <w:rFonts w:ascii="UnitPro-Bold" w:hAnsi="UnitPro-Bold" w:cs="UnitPro-Bold"/>
                                <w:b w:val="0"/>
                                <w:sz w:val="44"/>
                                <w:szCs w:val="104"/>
                              </w:rPr>
                              <w:t>Waterway Extension Program Financial Request Form</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For more information, contact IndigiScapes on</w:t>
                            </w: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3824 8611 or indigiscapes@redland.qld.gov.au</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0.05pt;margin-top:9.25pt;width:551.4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Rmtg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" filled="f" stroked="f">
                <v:textbox>
                  <w:txbxContent>
                    <w:p w:rsidR="001B3FA4" w:rsidRPr="00D1451B" w:rsidRDefault="001B3FA4" w:rsidP="00F61ADB">
                      <w:pPr>
                        <w:spacing w:after="0"/>
                        <w:rPr>
                          <w:rStyle w:val="Headline"/>
                          <w:rFonts w:ascii="UnitPro-Bold" w:hAnsi="UnitPro-Bold" w:cs="UnitPro-Bold"/>
                          <w:b w:val="0"/>
                          <w:sz w:val="68"/>
                          <w:szCs w:val="104"/>
                        </w:rPr>
                      </w:pPr>
                      <w:r w:rsidRPr="00D1451B">
                        <w:rPr>
                          <w:rStyle w:val="Headline"/>
                          <w:rFonts w:ascii="UnitPro-Bold" w:hAnsi="UnitPro-Bold" w:cs="UnitPro-Bold"/>
                          <w:b w:val="0"/>
                          <w:sz w:val="68"/>
                          <w:szCs w:val="104"/>
                        </w:rPr>
                        <w:t>Environmental Partnerships</w:t>
                      </w:r>
                    </w:p>
                    <w:p w:rsidR="005D6A9B" w:rsidRPr="007A667A" w:rsidRDefault="007A667A" w:rsidP="007A667A">
                      <w:pPr>
                        <w:spacing w:after="0"/>
                        <w:rPr>
                          <w:rStyle w:val="Headline"/>
                          <w:rFonts w:ascii="UnitPro-Bold" w:hAnsi="UnitPro-Bold" w:cs="UnitPro-Bold"/>
                          <w:b w:val="0"/>
                          <w:sz w:val="44"/>
                          <w:szCs w:val="104"/>
                        </w:rPr>
                      </w:pPr>
                      <w:r>
                        <w:rPr>
                          <w:rStyle w:val="Headline"/>
                          <w:rFonts w:ascii="UnitPro-Bold" w:hAnsi="UnitPro-Bold" w:cs="UnitPro-Bold"/>
                          <w:b w:val="0"/>
                          <w:sz w:val="44"/>
                          <w:szCs w:val="104"/>
                        </w:rPr>
                        <w:t>Waterway Extension Program Financial Request Form</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For more information, contact IndigiScapes on</w:t>
                      </w: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3824 8611 or indigiscapes@redland.qld.gov.au</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p>
                  </w:txbxContent>
                </v:textbox>
                <w10:wrap anchorx="margin"/>
              </v:shape>
            </w:pict>
          </mc:Fallback>
        </mc:AlternateContent>
      </w:r>
    </w:p>
    <w:p w:rsidR="00DF20AD" w:rsidRDefault="00DF20AD" w:rsidP="005D6A9B"/>
    <w:p w:rsidR="00DF20AD" w:rsidRDefault="00DF20AD" w:rsidP="005D6A9B"/>
    <w:p w:rsidR="00DF20AD" w:rsidRDefault="00DF20AD" w:rsidP="005D6A9B"/>
    <w:p w:rsidR="007A667A" w:rsidRPr="007A667A" w:rsidRDefault="007A667A" w:rsidP="007A667A">
      <w:pPr>
        <w:spacing w:after="0"/>
        <w:ind w:left="-709" w:right="43"/>
        <w:jc w:val="both"/>
        <w:rPr>
          <w:rFonts w:ascii="Arial" w:hAnsi="Arial" w:cs="Arial"/>
        </w:rPr>
      </w:pPr>
      <w:r w:rsidRPr="007A667A">
        <w:rPr>
          <w:rFonts w:ascii="Arial" w:hAnsi="Arial" w:cs="Arial"/>
        </w:rPr>
        <w:t xml:space="preserve">The Waterway Extension Program has been operating since 2009 and participants are invited to apply for a maximum financial incentive of up to $1000 (GST exclusive) per property each financial year. Financial support will be delivered by way of supply of materials and contract labour. </w:t>
      </w:r>
    </w:p>
    <w:p w:rsidR="007A667A" w:rsidRPr="007A667A" w:rsidRDefault="007A667A" w:rsidP="007A667A">
      <w:pPr>
        <w:spacing w:after="0"/>
        <w:ind w:left="-709" w:right="43"/>
        <w:jc w:val="both"/>
        <w:rPr>
          <w:rFonts w:ascii="Arial" w:hAnsi="Arial" w:cs="Arial"/>
        </w:rPr>
      </w:pPr>
    </w:p>
    <w:p w:rsidR="007A667A" w:rsidRPr="007A667A" w:rsidRDefault="007A667A" w:rsidP="007A667A">
      <w:pPr>
        <w:spacing w:after="0"/>
        <w:ind w:left="-709" w:right="43"/>
        <w:jc w:val="both"/>
        <w:rPr>
          <w:rFonts w:ascii="Arial" w:hAnsi="Arial" w:cs="Arial"/>
        </w:rPr>
      </w:pPr>
      <w:r w:rsidRPr="007A667A">
        <w:rPr>
          <w:rFonts w:ascii="Arial" w:hAnsi="Arial" w:cs="Arial"/>
        </w:rPr>
        <w:t>Approval will be based on land holders making a reasonable commitment implementing sustainable land management practices consistent with the objective of reducing sediment and nutrient (pollution) loads entering waterways from adjacent land. The landholder will work in cooperation with the Waterway Extension Officer to undertake priority actions to improve catchment health as identified in this financial request form and/or the property survey.</w:t>
      </w:r>
    </w:p>
    <w:p w:rsidR="007A667A" w:rsidRPr="007A667A" w:rsidRDefault="007A667A" w:rsidP="007A667A">
      <w:pPr>
        <w:spacing w:after="0"/>
        <w:ind w:left="-709" w:right="43"/>
        <w:jc w:val="both"/>
        <w:rPr>
          <w:rFonts w:ascii="Arial" w:hAnsi="Arial" w:cs="Arial"/>
        </w:rPr>
      </w:pPr>
    </w:p>
    <w:p w:rsidR="007A667A" w:rsidRPr="007A667A" w:rsidRDefault="007A667A" w:rsidP="007A667A">
      <w:pPr>
        <w:spacing w:after="0"/>
        <w:ind w:left="-709" w:right="43"/>
        <w:jc w:val="both"/>
        <w:rPr>
          <w:rFonts w:ascii="Arial" w:hAnsi="Arial" w:cs="Arial"/>
          <w:b/>
          <w:i/>
        </w:rPr>
      </w:pPr>
      <w:r w:rsidRPr="007A667A">
        <w:rPr>
          <w:rFonts w:ascii="Arial" w:hAnsi="Arial" w:cs="Arial"/>
          <w:b/>
          <w:i/>
        </w:rPr>
        <w:t>What type of activities are eligible?</w:t>
      </w:r>
    </w:p>
    <w:p w:rsidR="007A667A" w:rsidRPr="007A667A" w:rsidRDefault="007A667A" w:rsidP="007A667A">
      <w:pPr>
        <w:numPr>
          <w:ilvl w:val="0"/>
          <w:numId w:val="4"/>
        </w:numPr>
        <w:tabs>
          <w:tab w:val="clear" w:pos="-273"/>
          <w:tab w:val="num" w:pos="87"/>
        </w:tabs>
        <w:spacing w:after="0" w:line="240" w:lineRule="auto"/>
        <w:ind w:left="-349" w:right="43"/>
        <w:jc w:val="both"/>
        <w:rPr>
          <w:rFonts w:ascii="Arial" w:hAnsi="Arial" w:cs="Arial"/>
        </w:rPr>
      </w:pPr>
      <w:r w:rsidRPr="007A667A">
        <w:rPr>
          <w:rFonts w:ascii="Arial" w:hAnsi="Arial" w:cs="Arial"/>
        </w:rPr>
        <w:t>Rehabilitation of erosion prone and/or ecologically sensitive areas</w:t>
      </w:r>
    </w:p>
    <w:p w:rsidR="007A667A" w:rsidRPr="007A667A" w:rsidRDefault="007A667A" w:rsidP="007A667A">
      <w:pPr>
        <w:numPr>
          <w:ilvl w:val="0"/>
          <w:numId w:val="4"/>
        </w:numPr>
        <w:tabs>
          <w:tab w:val="clear" w:pos="-273"/>
          <w:tab w:val="num" w:pos="87"/>
        </w:tabs>
        <w:spacing w:after="0" w:line="240" w:lineRule="auto"/>
        <w:ind w:left="-349" w:right="43"/>
        <w:jc w:val="both"/>
        <w:rPr>
          <w:rFonts w:ascii="Arial" w:hAnsi="Arial" w:cs="Arial"/>
        </w:rPr>
      </w:pPr>
      <w:r w:rsidRPr="007A667A">
        <w:rPr>
          <w:rFonts w:ascii="Arial" w:hAnsi="Arial" w:cs="Arial"/>
        </w:rPr>
        <w:t>Fencing to reduce sediment and nutrient impacts on waterways</w:t>
      </w:r>
    </w:p>
    <w:p w:rsidR="007A667A" w:rsidRPr="007A667A" w:rsidRDefault="007A667A" w:rsidP="007A667A">
      <w:pPr>
        <w:numPr>
          <w:ilvl w:val="0"/>
          <w:numId w:val="4"/>
        </w:numPr>
        <w:tabs>
          <w:tab w:val="clear" w:pos="-273"/>
          <w:tab w:val="num" w:pos="87"/>
        </w:tabs>
        <w:spacing w:after="0" w:line="240" w:lineRule="auto"/>
        <w:ind w:left="-349" w:right="43"/>
        <w:jc w:val="both"/>
        <w:rPr>
          <w:rFonts w:ascii="Arial" w:hAnsi="Arial" w:cs="Arial"/>
        </w:rPr>
      </w:pPr>
      <w:r w:rsidRPr="007A667A">
        <w:rPr>
          <w:rFonts w:ascii="Arial" w:hAnsi="Arial" w:cs="Arial"/>
        </w:rPr>
        <w:t>Modification of drainage channels to improve runoff water quality</w:t>
      </w:r>
    </w:p>
    <w:p w:rsidR="007A667A" w:rsidRPr="007A667A" w:rsidRDefault="007A667A" w:rsidP="007A667A">
      <w:pPr>
        <w:numPr>
          <w:ilvl w:val="0"/>
          <w:numId w:val="4"/>
        </w:numPr>
        <w:tabs>
          <w:tab w:val="clear" w:pos="-273"/>
          <w:tab w:val="num" w:pos="87"/>
        </w:tabs>
        <w:spacing w:after="0" w:line="240" w:lineRule="auto"/>
        <w:ind w:left="-349" w:right="43"/>
        <w:jc w:val="both"/>
        <w:rPr>
          <w:rFonts w:ascii="Arial" w:hAnsi="Arial" w:cs="Arial"/>
        </w:rPr>
      </w:pPr>
      <w:r w:rsidRPr="007A667A">
        <w:rPr>
          <w:rFonts w:ascii="Arial" w:hAnsi="Arial" w:cs="Arial"/>
        </w:rPr>
        <w:t>Rehabilitation of dams and/or wetlands</w:t>
      </w:r>
    </w:p>
    <w:p w:rsidR="007A667A" w:rsidRPr="007A667A" w:rsidRDefault="007A667A" w:rsidP="007A667A">
      <w:pPr>
        <w:numPr>
          <w:ilvl w:val="0"/>
          <w:numId w:val="4"/>
        </w:numPr>
        <w:tabs>
          <w:tab w:val="clear" w:pos="-273"/>
          <w:tab w:val="num" w:pos="87"/>
        </w:tabs>
        <w:spacing w:after="0" w:line="240" w:lineRule="auto"/>
        <w:ind w:left="-349" w:right="43"/>
        <w:jc w:val="both"/>
        <w:rPr>
          <w:rFonts w:ascii="Arial" w:hAnsi="Arial" w:cs="Arial"/>
        </w:rPr>
      </w:pPr>
      <w:r w:rsidRPr="007A667A">
        <w:rPr>
          <w:rFonts w:ascii="Arial" w:hAnsi="Arial" w:cs="Arial"/>
        </w:rPr>
        <w:t>Improvement to (or cr</w:t>
      </w:r>
      <w:r>
        <w:rPr>
          <w:rFonts w:ascii="Arial" w:hAnsi="Arial" w:cs="Arial"/>
        </w:rPr>
        <w:t>e</w:t>
      </w:r>
      <w:r w:rsidRPr="007A667A">
        <w:rPr>
          <w:rFonts w:ascii="Arial" w:hAnsi="Arial" w:cs="Arial"/>
        </w:rPr>
        <w:t>ation of) animal waste storage facilities</w:t>
      </w:r>
    </w:p>
    <w:p w:rsidR="007A667A" w:rsidRPr="007A667A" w:rsidRDefault="007A667A" w:rsidP="007A667A">
      <w:pPr>
        <w:spacing w:after="0"/>
        <w:ind w:left="-349" w:right="43"/>
        <w:jc w:val="both"/>
        <w:rPr>
          <w:rFonts w:ascii="Arial" w:hAnsi="Arial" w:cs="Arial"/>
        </w:rPr>
      </w:pPr>
    </w:p>
    <w:p w:rsidR="007A667A" w:rsidRDefault="007A667A" w:rsidP="007A667A">
      <w:pPr>
        <w:spacing w:after="0"/>
        <w:ind w:left="-709" w:right="43"/>
        <w:jc w:val="both"/>
        <w:rPr>
          <w:rFonts w:ascii="Arial" w:hAnsi="Arial" w:cs="Arial"/>
          <w:b/>
          <w:i/>
        </w:rPr>
      </w:pPr>
      <w:r w:rsidRPr="007A667A">
        <w:rPr>
          <w:rFonts w:ascii="Arial" w:hAnsi="Arial" w:cs="Arial"/>
          <w:b/>
          <w:i/>
        </w:rPr>
        <w:t>What contribution is expected from the landholder?</w:t>
      </w:r>
    </w:p>
    <w:p w:rsidR="007A667A" w:rsidRPr="007A667A" w:rsidRDefault="007A667A" w:rsidP="007A667A">
      <w:pPr>
        <w:spacing w:after="0"/>
        <w:ind w:left="-709" w:right="43"/>
        <w:jc w:val="both"/>
        <w:rPr>
          <w:rFonts w:ascii="Arial" w:hAnsi="Arial" w:cs="Arial"/>
          <w:b/>
          <w:i/>
        </w:rPr>
      </w:pPr>
      <w:r w:rsidRPr="007A667A">
        <w:rPr>
          <w:rFonts w:ascii="Arial" w:hAnsi="Arial" w:cs="Arial"/>
        </w:rPr>
        <w:t>The landholder is expected to contribute to project funding. Depending on the connection between the project and likely improvement to waterway health, different levels of contribution will be expected. There are several ways to contribute including cash or in-kind contributions (i.e. use of own labour, equipment, resources or materials)</w:t>
      </w:r>
    </w:p>
    <w:p w:rsidR="007A667A" w:rsidRPr="007A667A" w:rsidRDefault="007A667A" w:rsidP="007A667A">
      <w:pPr>
        <w:spacing w:after="0"/>
        <w:ind w:left="-709" w:right="43"/>
        <w:jc w:val="both"/>
        <w:rPr>
          <w:rFonts w:ascii="Arial" w:hAnsi="Arial" w:cs="Arial"/>
        </w:rPr>
      </w:pPr>
    </w:p>
    <w:p w:rsidR="007A667A" w:rsidRDefault="007A667A" w:rsidP="007A667A">
      <w:pPr>
        <w:spacing w:after="0"/>
        <w:ind w:left="-709" w:right="43"/>
        <w:jc w:val="both"/>
        <w:rPr>
          <w:rFonts w:ascii="Arial" w:hAnsi="Arial" w:cs="Arial"/>
          <w:b/>
          <w:i/>
        </w:rPr>
      </w:pPr>
      <w:r w:rsidRPr="007A667A">
        <w:rPr>
          <w:rFonts w:ascii="Arial" w:hAnsi="Arial" w:cs="Arial"/>
          <w:b/>
          <w:i/>
        </w:rPr>
        <w:t>How will the project be maintained and monitored?</w:t>
      </w:r>
    </w:p>
    <w:p w:rsidR="007A667A" w:rsidRPr="007A667A" w:rsidRDefault="007A667A" w:rsidP="007A667A">
      <w:pPr>
        <w:spacing w:after="0"/>
        <w:ind w:left="-709" w:right="43"/>
        <w:jc w:val="both"/>
        <w:rPr>
          <w:rFonts w:ascii="Arial" w:hAnsi="Arial" w:cs="Arial"/>
          <w:b/>
          <w:i/>
        </w:rPr>
      </w:pPr>
      <w:r w:rsidRPr="007A667A">
        <w:rPr>
          <w:rFonts w:ascii="Arial" w:hAnsi="Arial" w:cs="Arial"/>
          <w:noProof/>
          <w:lang w:eastAsia="en-AU"/>
        </w:rPr>
        <w:drawing>
          <wp:anchor distT="0" distB="0" distL="114300" distR="114300" simplePos="0" relativeHeight="251656189" behindDoc="1" locked="0" layoutInCell="1" allowOverlap="1" wp14:anchorId="00B18231" wp14:editId="34DC511E">
            <wp:simplePos x="0" y="0"/>
            <wp:positionH relativeFrom="page">
              <wp:posOffset>30480</wp:posOffset>
            </wp:positionH>
            <wp:positionV relativeFrom="paragraph">
              <wp:posOffset>405531</wp:posOffset>
            </wp:positionV>
            <wp:extent cx="7560310" cy="8969375"/>
            <wp:effectExtent l="0" t="0" r="2540" b="3175"/>
            <wp:wrapNone/>
            <wp:docPr id="15" name="Picture 15" descr="Indigi_Temp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gi_Temp_A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07"/>
                    <a:stretch/>
                  </pic:blipFill>
                  <pic:spPr bwMode="auto">
                    <a:xfrm>
                      <a:off x="0" y="0"/>
                      <a:ext cx="7560310" cy="896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667A">
        <w:rPr>
          <w:rFonts w:ascii="Arial" w:hAnsi="Arial" w:cs="Arial"/>
        </w:rPr>
        <w:t xml:space="preserve">Long term maintenance of the project is the responsibility of the landholder. Council monitoring and evaluation will be conducted to assess the effectiveness of the project outcomes and maintenance regimes. </w:t>
      </w:r>
    </w:p>
    <w:p w:rsidR="007A667A" w:rsidRDefault="007A667A" w:rsidP="007A667A">
      <w:pPr>
        <w:spacing w:after="0"/>
        <w:ind w:left="-709" w:right="43"/>
        <w:jc w:val="both"/>
        <w:rPr>
          <w:rFonts w:ascii="Arial" w:hAnsi="Arial" w:cs="Arial"/>
        </w:rPr>
      </w:pPr>
    </w:p>
    <w:p w:rsidR="007A667A" w:rsidRPr="007A667A" w:rsidRDefault="007A667A" w:rsidP="007A667A">
      <w:pPr>
        <w:spacing w:after="0"/>
        <w:ind w:left="-709" w:right="43"/>
        <w:jc w:val="both"/>
        <w:rPr>
          <w:rFonts w:ascii="Arial" w:hAnsi="Arial" w:cs="Arial"/>
        </w:rPr>
      </w:pPr>
      <w:r w:rsidRPr="007A667A">
        <w:rPr>
          <w:rFonts w:ascii="Arial" w:hAnsi="Arial" w:cs="Arial"/>
        </w:rPr>
        <w:t>For further enquiries please contact:</w:t>
      </w:r>
    </w:p>
    <w:p w:rsidR="007A667A" w:rsidRPr="007A667A" w:rsidRDefault="007A667A" w:rsidP="007A667A">
      <w:pPr>
        <w:spacing w:after="0"/>
        <w:ind w:left="-709" w:right="43"/>
        <w:jc w:val="both"/>
        <w:rPr>
          <w:rFonts w:ascii="Arial" w:hAnsi="Arial" w:cs="Arial"/>
        </w:rPr>
      </w:pPr>
      <w:r w:rsidRPr="007A667A">
        <w:rPr>
          <w:rFonts w:ascii="Arial" w:hAnsi="Arial" w:cs="Arial"/>
        </w:rPr>
        <w:t>Waterway Extension Officer</w:t>
      </w:r>
    </w:p>
    <w:p w:rsidR="007A667A" w:rsidRPr="007A667A" w:rsidRDefault="007A667A" w:rsidP="007A667A">
      <w:pPr>
        <w:spacing w:after="0"/>
        <w:ind w:left="-709" w:right="43"/>
        <w:jc w:val="both"/>
        <w:rPr>
          <w:rFonts w:ascii="Arial" w:hAnsi="Arial" w:cs="Arial"/>
        </w:rPr>
      </w:pPr>
      <w:r w:rsidRPr="007A667A">
        <w:rPr>
          <w:rFonts w:ascii="Arial" w:hAnsi="Arial" w:cs="Arial"/>
        </w:rPr>
        <w:t>Redlands Indigiscapes Centre</w:t>
      </w:r>
    </w:p>
    <w:p w:rsidR="007A667A" w:rsidRPr="007A667A" w:rsidRDefault="007A667A" w:rsidP="007A667A">
      <w:pPr>
        <w:autoSpaceDE w:val="0"/>
        <w:autoSpaceDN w:val="0"/>
        <w:adjustRightInd w:val="0"/>
        <w:spacing w:after="0"/>
        <w:ind w:left="-709" w:right="43"/>
        <w:jc w:val="both"/>
        <w:rPr>
          <w:rFonts w:ascii="Arial" w:hAnsi="Arial" w:cs="Arial"/>
        </w:rPr>
      </w:pPr>
      <w:proofErr w:type="spellStart"/>
      <w:r w:rsidRPr="007A667A">
        <w:rPr>
          <w:rFonts w:ascii="Arial" w:hAnsi="Arial" w:cs="Arial"/>
        </w:rPr>
        <w:t>Ph</w:t>
      </w:r>
      <w:proofErr w:type="spellEnd"/>
      <w:r w:rsidRPr="007A667A">
        <w:rPr>
          <w:rFonts w:ascii="Arial" w:hAnsi="Arial" w:cs="Arial"/>
        </w:rPr>
        <w:t>: (07) 3820 1106</w:t>
      </w:r>
    </w:p>
    <w:p w:rsidR="007A667A" w:rsidRPr="007A667A" w:rsidRDefault="007A667A" w:rsidP="007A667A">
      <w:pPr>
        <w:autoSpaceDE w:val="0"/>
        <w:autoSpaceDN w:val="0"/>
        <w:adjustRightInd w:val="0"/>
        <w:spacing w:after="0"/>
        <w:ind w:left="-993" w:right="43"/>
        <w:jc w:val="both"/>
        <w:rPr>
          <w:rFonts w:ascii="Arial" w:hAnsi="Arial" w:cs="Arial"/>
        </w:rPr>
      </w:pPr>
    </w:p>
    <w:p w:rsidR="007A667A" w:rsidRPr="007A667A" w:rsidRDefault="007A667A" w:rsidP="007A667A">
      <w:pPr>
        <w:autoSpaceDE w:val="0"/>
        <w:autoSpaceDN w:val="0"/>
        <w:adjustRightInd w:val="0"/>
        <w:spacing w:after="0"/>
        <w:ind w:left="-709" w:right="43"/>
        <w:jc w:val="both"/>
        <w:rPr>
          <w:rFonts w:ascii="Arial" w:hAnsi="Arial" w:cs="Arial"/>
          <w:iCs/>
        </w:rPr>
      </w:pPr>
      <w:r w:rsidRPr="007A667A">
        <w:rPr>
          <w:rFonts w:ascii="Arial" w:hAnsi="Arial" w:cs="Arial"/>
          <w:b/>
          <w:i/>
          <w:iCs/>
        </w:rPr>
        <w:t>Information Privacy Act 2009</w:t>
      </w:r>
      <w:r w:rsidRPr="007A667A">
        <w:rPr>
          <w:rFonts w:ascii="Arial" w:hAnsi="Arial" w:cs="Arial"/>
          <w:i/>
          <w:iCs/>
        </w:rPr>
        <w:t xml:space="preserve"> - </w:t>
      </w:r>
      <w:r w:rsidRPr="007A667A">
        <w:rPr>
          <w:rFonts w:ascii="Arial" w:hAnsi="Arial" w:cs="Arial"/>
          <w:iCs/>
        </w:rPr>
        <w:t>Redland City Council is collecting your personal information in order to process your application for participation in the Waterway Extension Program.  Your participation is voluntary. The information will only be used by authorised Council officers for the purpose of assessing your request for financial assistance, and if approved, monitoring and evaluating your participation in the program.  Your information will not be given to any other person or agency unless you have given us permission or we are required by law to do so.</w:t>
      </w:r>
    </w:p>
    <w:p w:rsidR="007A667A" w:rsidRPr="007A667A" w:rsidRDefault="007A667A" w:rsidP="007A667A">
      <w:pPr>
        <w:autoSpaceDE w:val="0"/>
        <w:autoSpaceDN w:val="0"/>
        <w:adjustRightInd w:val="0"/>
        <w:spacing w:after="0"/>
        <w:ind w:left="-709"/>
        <w:jc w:val="both"/>
        <w:rPr>
          <w:rFonts w:ascii="Arial" w:hAnsi="Arial" w:cs="Arial"/>
          <w:iCs/>
          <w:color w:val="000000"/>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400"/>
      </w:tblGrid>
      <w:tr w:rsidR="007A667A" w:rsidRPr="007A667A" w:rsidTr="007A667A">
        <w:trPr>
          <w:trHeight w:val="20"/>
        </w:trPr>
        <w:tc>
          <w:tcPr>
            <w:tcW w:w="2240" w:type="dxa"/>
            <w:vAlign w:val="center"/>
          </w:tcPr>
          <w:p w:rsidR="007A667A" w:rsidRPr="007A667A" w:rsidRDefault="007A667A" w:rsidP="007A667A">
            <w:pPr>
              <w:spacing w:after="0"/>
              <w:ind w:left="-79"/>
              <w:rPr>
                <w:rFonts w:ascii="Arial" w:hAnsi="Arial" w:cs="Arial"/>
                <w:b/>
              </w:rPr>
            </w:pPr>
            <w:r w:rsidRPr="007A667A">
              <w:rPr>
                <w:rFonts w:ascii="Arial" w:hAnsi="Arial" w:cs="Arial"/>
                <w:b/>
              </w:rPr>
              <w:t>Landholder Name</w:t>
            </w:r>
          </w:p>
        </w:tc>
        <w:tc>
          <w:tcPr>
            <w:tcW w:w="7400" w:type="dxa"/>
            <w:vAlign w:val="center"/>
          </w:tcPr>
          <w:p w:rsidR="007A667A" w:rsidRPr="007A667A" w:rsidRDefault="007A667A" w:rsidP="007A667A">
            <w:pPr>
              <w:spacing w:after="0"/>
              <w:ind w:left="-709"/>
              <w:rPr>
                <w:rFonts w:ascii="Arial" w:hAnsi="Arial" w:cs="Arial"/>
              </w:rPr>
            </w:pPr>
          </w:p>
        </w:tc>
      </w:tr>
      <w:tr w:rsidR="007A667A" w:rsidRPr="007A667A" w:rsidTr="007A667A">
        <w:trPr>
          <w:trHeight w:val="20"/>
        </w:trPr>
        <w:tc>
          <w:tcPr>
            <w:tcW w:w="2240" w:type="dxa"/>
            <w:vAlign w:val="center"/>
          </w:tcPr>
          <w:p w:rsidR="007A667A" w:rsidRPr="007A667A" w:rsidRDefault="007A667A" w:rsidP="007A667A">
            <w:pPr>
              <w:spacing w:after="0"/>
              <w:ind w:left="-79"/>
              <w:rPr>
                <w:rFonts w:ascii="Arial" w:hAnsi="Arial" w:cs="Arial"/>
                <w:b/>
              </w:rPr>
            </w:pPr>
            <w:r w:rsidRPr="007A667A">
              <w:rPr>
                <w:rFonts w:ascii="Arial" w:hAnsi="Arial" w:cs="Arial"/>
                <w:b/>
              </w:rPr>
              <w:t xml:space="preserve">Property Address </w:t>
            </w:r>
          </w:p>
        </w:tc>
        <w:tc>
          <w:tcPr>
            <w:tcW w:w="7400" w:type="dxa"/>
            <w:vAlign w:val="center"/>
          </w:tcPr>
          <w:p w:rsidR="007A667A" w:rsidRPr="007A667A" w:rsidRDefault="007A667A" w:rsidP="007A667A">
            <w:pPr>
              <w:spacing w:after="0"/>
              <w:ind w:left="-709" w:right="1168"/>
              <w:rPr>
                <w:rFonts w:ascii="Arial" w:hAnsi="Arial" w:cs="Arial"/>
              </w:rPr>
            </w:pPr>
          </w:p>
        </w:tc>
      </w:tr>
      <w:tr w:rsidR="007A667A" w:rsidRPr="007A667A" w:rsidTr="007A667A">
        <w:trPr>
          <w:trHeight w:val="20"/>
        </w:trPr>
        <w:tc>
          <w:tcPr>
            <w:tcW w:w="2240" w:type="dxa"/>
            <w:vAlign w:val="center"/>
          </w:tcPr>
          <w:p w:rsidR="007A667A" w:rsidRPr="007A667A" w:rsidRDefault="007A667A" w:rsidP="007A667A">
            <w:pPr>
              <w:spacing w:after="0"/>
              <w:ind w:left="-79"/>
              <w:rPr>
                <w:rFonts w:ascii="Arial" w:hAnsi="Arial" w:cs="Arial"/>
                <w:b/>
              </w:rPr>
            </w:pPr>
            <w:r w:rsidRPr="007A667A">
              <w:rPr>
                <w:rFonts w:ascii="Arial" w:hAnsi="Arial" w:cs="Arial"/>
                <w:b/>
              </w:rPr>
              <w:t>Phone Number</w:t>
            </w:r>
          </w:p>
        </w:tc>
        <w:tc>
          <w:tcPr>
            <w:tcW w:w="7400" w:type="dxa"/>
            <w:vAlign w:val="center"/>
          </w:tcPr>
          <w:p w:rsidR="007A667A" w:rsidRPr="007A667A" w:rsidRDefault="007A667A" w:rsidP="007A667A">
            <w:pPr>
              <w:spacing w:after="0"/>
              <w:ind w:left="-709" w:right="1168"/>
              <w:rPr>
                <w:rFonts w:ascii="Arial" w:hAnsi="Arial" w:cs="Arial"/>
              </w:rPr>
            </w:pPr>
          </w:p>
        </w:tc>
      </w:tr>
    </w:tbl>
    <w:p w:rsidR="007A667A" w:rsidRPr="007A667A" w:rsidRDefault="007A667A" w:rsidP="007A667A">
      <w:pPr>
        <w:autoSpaceDE w:val="0"/>
        <w:autoSpaceDN w:val="0"/>
        <w:adjustRightInd w:val="0"/>
        <w:spacing w:after="0"/>
        <w:ind w:left="-993"/>
        <w:jc w:val="both"/>
        <w:rPr>
          <w:rFonts w:ascii="Arial" w:hAnsi="Arial" w:cs="Arial"/>
          <w:i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985"/>
        <w:gridCol w:w="3685"/>
        <w:gridCol w:w="1672"/>
        <w:gridCol w:w="1276"/>
      </w:tblGrid>
      <w:tr w:rsidR="007A667A" w:rsidRPr="007A667A" w:rsidTr="007A667A">
        <w:trPr>
          <w:trHeight w:val="300"/>
        </w:trPr>
        <w:tc>
          <w:tcPr>
            <w:tcW w:w="1589" w:type="dxa"/>
            <w:shd w:val="clear" w:color="auto" w:fill="auto"/>
            <w:noWrap/>
            <w:vAlign w:val="center"/>
          </w:tcPr>
          <w:p w:rsidR="007A667A" w:rsidRPr="007A667A" w:rsidRDefault="007A667A" w:rsidP="007A667A">
            <w:pPr>
              <w:spacing w:after="0"/>
              <w:rPr>
                <w:rFonts w:ascii="Arial" w:hAnsi="Arial" w:cs="Arial"/>
                <w:b/>
                <w:color w:val="000000"/>
              </w:rPr>
            </w:pPr>
            <w:r w:rsidRPr="007A667A">
              <w:rPr>
                <w:rFonts w:ascii="Arial" w:hAnsi="Arial" w:cs="Arial"/>
                <w:b/>
                <w:color w:val="000000"/>
              </w:rPr>
              <w:lastRenderedPageBreak/>
              <w:t>Activity</w:t>
            </w:r>
          </w:p>
        </w:tc>
        <w:tc>
          <w:tcPr>
            <w:tcW w:w="1985" w:type="dxa"/>
            <w:shd w:val="clear" w:color="auto" w:fill="auto"/>
            <w:noWrap/>
            <w:vAlign w:val="center"/>
          </w:tcPr>
          <w:p w:rsidR="007A667A" w:rsidRPr="007A667A" w:rsidRDefault="007A667A" w:rsidP="007A667A">
            <w:pPr>
              <w:spacing w:after="0"/>
              <w:rPr>
                <w:rFonts w:ascii="Arial" w:hAnsi="Arial" w:cs="Arial"/>
                <w:b/>
                <w:color w:val="000000"/>
              </w:rPr>
            </w:pPr>
            <w:r w:rsidRPr="007A667A">
              <w:rPr>
                <w:rFonts w:ascii="Arial" w:hAnsi="Arial" w:cs="Arial"/>
                <w:b/>
                <w:color w:val="000000"/>
              </w:rPr>
              <w:t xml:space="preserve">Action </w:t>
            </w:r>
          </w:p>
        </w:tc>
        <w:tc>
          <w:tcPr>
            <w:tcW w:w="3685" w:type="dxa"/>
            <w:shd w:val="clear" w:color="auto" w:fill="auto"/>
            <w:vAlign w:val="center"/>
          </w:tcPr>
          <w:p w:rsidR="007A667A" w:rsidRPr="007A667A" w:rsidRDefault="007A667A" w:rsidP="007A667A">
            <w:pPr>
              <w:spacing w:after="0"/>
              <w:rPr>
                <w:rFonts w:ascii="Arial" w:hAnsi="Arial" w:cs="Arial"/>
                <w:b/>
                <w:color w:val="000000"/>
              </w:rPr>
            </w:pPr>
            <w:r w:rsidRPr="007A667A">
              <w:rPr>
                <w:rFonts w:ascii="Arial" w:hAnsi="Arial" w:cs="Arial"/>
                <w:b/>
                <w:color w:val="000000"/>
              </w:rPr>
              <w:t>Description</w:t>
            </w:r>
          </w:p>
        </w:tc>
        <w:tc>
          <w:tcPr>
            <w:tcW w:w="1672" w:type="dxa"/>
            <w:vAlign w:val="center"/>
          </w:tcPr>
          <w:p w:rsidR="007A667A" w:rsidRPr="007A667A" w:rsidRDefault="007A667A" w:rsidP="007A667A">
            <w:pPr>
              <w:spacing w:after="0"/>
              <w:jc w:val="center"/>
              <w:rPr>
                <w:rFonts w:ascii="Arial" w:hAnsi="Arial" w:cs="Arial"/>
                <w:b/>
                <w:color w:val="000000"/>
              </w:rPr>
            </w:pPr>
            <w:r w:rsidRPr="007A667A">
              <w:rPr>
                <w:rFonts w:ascii="Arial" w:hAnsi="Arial" w:cs="Arial"/>
                <w:b/>
                <w:color w:val="000000"/>
              </w:rPr>
              <w:t>Landholder Contribution ($ or hours)</w:t>
            </w:r>
          </w:p>
        </w:tc>
        <w:tc>
          <w:tcPr>
            <w:tcW w:w="1276" w:type="dxa"/>
            <w:vAlign w:val="center"/>
          </w:tcPr>
          <w:p w:rsidR="007A667A" w:rsidRPr="007A667A" w:rsidRDefault="007A667A" w:rsidP="007A667A">
            <w:pPr>
              <w:spacing w:after="0"/>
              <w:jc w:val="center"/>
              <w:rPr>
                <w:rFonts w:ascii="Arial" w:hAnsi="Arial" w:cs="Arial"/>
                <w:b/>
                <w:color w:val="000000"/>
              </w:rPr>
            </w:pPr>
            <w:r w:rsidRPr="007A667A">
              <w:rPr>
                <w:rFonts w:ascii="Arial" w:hAnsi="Arial" w:cs="Arial"/>
                <w:b/>
                <w:color w:val="000000"/>
              </w:rPr>
              <w:t>Financial Request ($)</w:t>
            </w:r>
          </w:p>
        </w:tc>
      </w:tr>
      <w:tr w:rsidR="007A667A" w:rsidRPr="007A667A" w:rsidTr="007A667A">
        <w:trPr>
          <w:trHeight w:val="369"/>
        </w:trPr>
        <w:tc>
          <w:tcPr>
            <w:tcW w:w="1589" w:type="dxa"/>
            <w:vMerge w:val="restart"/>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Revegetation</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Plants</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Mulch (m</w:t>
            </w:r>
            <w:r w:rsidRPr="007A667A">
              <w:rPr>
                <w:rFonts w:ascii="Arial" w:hAnsi="Arial" w:cs="Arial"/>
                <w:color w:val="000000"/>
                <w:vertAlign w:val="superscript"/>
              </w:rPr>
              <w:t>3</w:t>
            </w:r>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Tree Guards</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Soil Conditioner</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Other</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Area (m</w:t>
            </w:r>
            <w:r w:rsidRPr="007A667A">
              <w:rPr>
                <w:rFonts w:ascii="Arial" w:hAnsi="Arial" w:cs="Arial"/>
                <w:color w:val="000000"/>
                <w:vertAlign w:val="superscript"/>
              </w:rPr>
              <w:t>2</w:t>
            </w:r>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Weed Control</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Weed Name</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Treatment Method</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Area (m</w:t>
            </w:r>
            <w:r w:rsidRPr="007A667A">
              <w:rPr>
                <w:rFonts w:ascii="Arial" w:hAnsi="Arial" w:cs="Arial"/>
                <w:color w:val="000000"/>
                <w:vertAlign w:val="superscript"/>
              </w:rPr>
              <w:t>2</w:t>
            </w:r>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Fencing</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Type</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Length (m) </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Erosion Control</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Type </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Type </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ind w:firstLineChars="100" w:firstLine="220"/>
              <w:rPr>
                <w:rFonts w:ascii="Arial" w:hAnsi="Arial" w:cs="Arial"/>
                <w:color w:val="000000"/>
              </w:rPr>
            </w:pPr>
          </w:p>
        </w:tc>
        <w:tc>
          <w:tcPr>
            <w:tcW w:w="1672" w:type="dxa"/>
            <w:vAlign w:val="center"/>
          </w:tcPr>
          <w:p w:rsidR="007A667A" w:rsidRPr="007A667A" w:rsidRDefault="007A667A" w:rsidP="007A667A">
            <w:pPr>
              <w:spacing w:after="0"/>
              <w:ind w:firstLineChars="100" w:firstLine="220"/>
              <w:rPr>
                <w:rFonts w:ascii="Arial" w:hAnsi="Arial" w:cs="Arial"/>
                <w:color w:val="000000"/>
              </w:rPr>
            </w:pPr>
          </w:p>
        </w:tc>
        <w:tc>
          <w:tcPr>
            <w:tcW w:w="1276" w:type="dxa"/>
            <w:vAlign w:val="center"/>
          </w:tcPr>
          <w:p w:rsidR="007A667A" w:rsidRPr="007A667A" w:rsidRDefault="007A667A" w:rsidP="007A667A">
            <w:pPr>
              <w:spacing w:after="0"/>
              <w:ind w:firstLineChars="100" w:firstLine="22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Pasture Improvement</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Type </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Water &amp; Soil Testing</w:t>
            </w:r>
          </w:p>
        </w:tc>
        <w:tc>
          <w:tcPr>
            <w:tcW w:w="1985" w:type="dxa"/>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Type</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r w:rsidRPr="007A667A">
              <w:rPr>
                <w:rFonts w:ascii="Arial" w:hAnsi="Arial" w:cs="Arial"/>
                <w:color w:val="000000"/>
              </w:rPr>
              <w:t xml:space="preserve">Labour ($ or </w:t>
            </w:r>
            <w:proofErr w:type="spellStart"/>
            <w:r w:rsidRPr="007A667A">
              <w:rPr>
                <w:rFonts w:ascii="Arial" w:hAnsi="Arial" w:cs="Arial"/>
                <w:color w:val="000000"/>
              </w:rPr>
              <w:t>hrs</w:t>
            </w:r>
            <w:proofErr w:type="spellEnd"/>
            <w:r w:rsidRPr="007A667A">
              <w:rPr>
                <w:rFonts w:ascii="Arial" w:hAnsi="Arial" w:cs="Arial"/>
                <w:color w:val="000000"/>
              </w:rPr>
              <w:t>)</w:t>
            </w: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val="restart"/>
            <w:shd w:val="clear" w:color="auto" w:fill="auto"/>
            <w:noWrap/>
            <w:vAlign w:val="center"/>
            <w:hideMark/>
          </w:tcPr>
          <w:p w:rsidR="007A667A" w:rsidRPr="007A667A" w:rsidRDefault="007A667A" w:rsidP="007A667A">
            <w:pPr>
              <w:spacing w:after="0"/>
              <w:rPr>
                <w:rFonts w:ascii="Arial" w:hAnsi="Arial" w:cs="Arial"/>
                <w:color w:val="000000"/>
              </w:rPr>
            </w:pPr>
            <w:r w:rsidRPr="007A667A">
              <w:rPr>
                <w:rFonts w:ascii="Arial" w:hAnsi="Arial" w:cs="Arial"/>
                <w:color w:val="000000"/>
              </w:rPr>
              <w:t>Other</w:t>
            </w:r>
          </w:p>
        </w:tc>
        <w:tc>
          <w:tcPr>
            <w:tcW w:w="1985" w:type="dxa"/>
            <w:shd w:val="clear" w:color="auto" w:fill="auto"/>
            <w:noWrap/>
            <w:vAlign w:val="center"/>
          </w:tcPr>
          <w:p w:rsidR="007A667A" w:rsidRPr="007A667A" w:rsidRDefault="007A667A" w:rsidP="007A667A">
            <w:pPr>
              <w:spacing w:after="0"/>
              <w:rPr>
                <w:rFonts w:ascii="Arial" w:hAnsi="Arial" w:cs="Arial"/>
                <w:color w:val="000000"/>
              </w:rPr>
            </w:pPr>
          </w:p>
        </w:tc>
        <w:tc>
          <w:tcPr>
            <w:tcW w:w="3685" w:type="dxa"/>
            <w:vAlign w:val="center"/>
          </w:tcPr>
          <w:p w:rsidR="007A667A" w:rsidRPr="007A667A" w:rsidRDefault="007A667A" w:rsidP="007A667A">
            <w:pPr>
              <w:spacing w:after="0"/>
              <w:rPr>
                <w:rFonts w:ascii="Arial" w:hAnsi="Arial" w:cs="Arial"/>
                <w:color w:val="000000"/>
              </w:rPr>
            </w:pPr>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r w:rsidR="007A667A" w:rsidRPr="007A667A" w:rsidTr="007A667A">
        <w:trPr>
          <w:trHeight w:val="369"/>
        </w:trPr>
        <w:tc>
          <w:tcPr>
            <w:tcW w:w="1589" w:type="dxa"/>
            <w:vMerge/>
            <w:shd w:val="clear" w:color="auto" w:fill="auto"/>
            <w:noWrap/>
            <w:vAlign w:val="center"/>
            <w:hideMark/>
          </w:tcPr>
          <w:p w:rsidR="007A667A" w:rsidRPr="007A667A" w:rsidRDefault="007A667A" w:rsidP="007A667A">
            <w:pPr>
              <w:spacing w:after="0"/>
              <w:rPr>
                <w:rFonts w:ascii="Arial" w:hAnsi="Arial" w:cs="Arial"/>
                <w:color w:val="000000"/>
              </w:rPr>
            </w:pPr>
          </w:p>
        </w:tc>
        <w:tc>
          <w:tcPr>
            <w:tcW w:w="1985" w:type="dxa"/>
            <w:shd w:val="clear" w:color="auto" w:fill="auto"/>
            <w:noWrap/>
            <w:vAlign w:val="center"/>
          </w:tcPr>
          <w:p w:rsidR="007A667A" w:rsidRPr="007A667A" w:rsidRDefault="007A667A" w:rsidP="007A667A">
            <w:pPr>
              <w:spacing w:after="0"/>
              <w:rPr>
                <w:rFonts w:ascii="Arial" w:hAnsi="Arial" w:cs="Arial"/>
                <w:color w:val="000000"/>
              </w:rPr>
            </w:pPr>
          </w:p>
        </w:tc>
        <w:tc>
          <w:tcPr>
            <w:tcW w:w="3685" w:type="dxa"/>
            <w:vAlign w:val="center"/>
          </w:tcPr>
          <w:p w:rsidR="007A667A" w:rsidRPr="007A667A" w:rsidRDefault="00216274" w:rsidP="007A667A">
            <w:pPr>
              <w:spacing w:after="0"/>
              <w:rPr>
                <w:rFonts w:ascii="Arial" w:hAnsi="Arial" w:cs="Arial"/>
                <w:color w:val="000000"/>
              </w:rPr>
            </w:pPr>
            <w:bookmarkStart w:id="0" w:name="_GoBack"/>
            <w:r w:rsidRPr="00D1451B">
              <w:rPr>
                <w:noProof/>
                <w:lang w:eastAsia="en-AU"/>
              </w:rPr>
              <w:drawing>
                <wp:anchor distT="0" distB="0" distL="114300" distR="114300" simplePos="0" relativeHeight="251663360" behindDoc="1" locked="0" layoutInCell="1" allowOverlap="1" wp14:anchorId="01335BED" wp14:editId="2A5A4F0B">
                  <wp:simplePos x="0" y="0"/>
                  <wp:positionH relativeFrom="page">
                    <wp:posOffset>-2713990</wp:posOffset>
                  </wp:positionH>
                  <wp:positionV relativeFrom="paragraph">
                    <wp:posOffset>-5015230</wp:posOffset>
                  </wp:positionV>
                  <wp:extent cx="7560310" cy="8969375"/>
                  <wp:effectExtent l="0" t="0" r="2540" b="3175"/>
                  <wp:wrapNone/>
                  <wp:docPr id="53" name="Picture 53" descr="Indigi_Temp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gi_Temp_A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07"/>
                          <a:stretch/>
                        </pic:blipFill>
                        <pic:spPr bwMode="auto">
                          <a:xfrm>
                            <a:off x="0" y="0"/>
                            <a:ext cx="7560310" cy="896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tc>
        <w:tc>
          <w:tcPr>
            <w:tcW w:w="1672" w:type="dxa"/>
            <w:vAlign w:val="center"/>
          </w:tcPr>
          <w:p w:rsidR="007A667A" w:rsidRPr="007A667A" w:rsidRDefault="007A667A" w:rsidP="007A667A">
            <w:pPr>
              <w:spacing w:after="0"/>
              <w:rPr>
                <w:rFonts w:ascii="Arial" w:hAnsi="Arial" w:cs="Arial"/>
                <w:color w:val="000000"/>
              </w:rPr>
            </w:pPr>
          </w:p>
        </w:tc>
        <w:tc>
          <w:tcPr>
            <w:tcW w:w="1276" w:type="dxa"/>
            <w:vAlign w:val="center"/>
          </w:tcPr>
          <w:p w:rsidR="007A667A" w:rsidRPr="007A667A" w:rsidRDefault="007A667A" w:rsidP="007A667A">
            <w:pPr>
              <w:spacing w:after="0"/>
              <w:rPr>
                <w:rFonts w:ascii="Arial" w:hAnsi="Arial" w:cs="Arial"/>
                <w:color w:val="000000"/>
              </w:rPr>
            </w:pPr>
          </w:p>
        </w:tc>
      </w:tr>
    </w:tbl>
    <w:p w:rsidR="007A667A" w:rsidRPr="007A667A" w:rsidRDefault="007A667A" w:rsidP="007A667A">
      <w:pPr>
        <w:spacing w:after="0"/>
        <w:ind w:left="-993"/>
        <w:rPr>
          <w:rFonts w:ascii="Arial" w:hAnsi="Arial" w:cs="Arial"/>
        </w:rPr>
      </w:pPr>
      <w:r w:rsidRPr="007A667A">
        <w:rPr>
          <w:rFonts w:ascii="Arial" w:hAnsi="Arial" w:cs="Arial"/>
        </w:rPr>
        <w:t xml:space="preserve"> </w:t>
      </w:r>
    </w:p>
    <w:p w:rsidR="007A667A" w:rsidRPr="007A667A" w:rsidRDefault="007A667A" w:rsidP="007A667A">
      <w:pPr>
        <w:spacing w:after="0"/>
        <w:ind w:left="-709"/>
        <w:jc w:val="both"/>
        <w:rPr>
          <w:rFonts w:ascii="Arial" w:hAnsi="Arial" w:cs="Arial"/>
          <w:color w:val="000000" w:themeColor="text1"/>
          <w:sz w:val="20"/>
        </w:rPr>
      </w:pPr>
      <w:r w:rsidRPr="007A667A">
        <w:rPr>
          <w:rFonts w:ascii="Arial" w:hAnsi="Arial" w:cs="Arial"/>
          <w:b/>
          <w:i/>
          <w:color w:val="000000" w:themeColor="text1"/>
          <w:sz w:val="20"/>
        </w:rPr>
        <w:t>Landholder Declaration</w:t>
      </w:r>
      <w:r w:rsidRPr="007A667A">
        <w:rPr>
          <w:rFonts w:ascii="Arial" w:hAnsi="Arial" w:cs="Arial"/>
          <w:color w:val="000000" w:themeColor="text1"/>
          <w:sz w:val="20"/>
        </w:rPr>
        <w:t xml:space="preserve"> – I have read the information overleaf pertaining to the Waterway Extension Program financial assistance and understand that Council will be responsible to arrange the supply of the materials and contract labour. I will use the resources supplied on agreed project outcomes consistent with the Waterway Extension Program objectives. I understand the supplier/contractor will be responsible for their products/services provided, and agree to provide access to my property for the purpose of the supplier/contractor to conduct the works. I understand that I will be responsible to pay any costs other than the financial assistance which Council will contribute.  I also understand and accept that if any permits or approvals are required to undertake the project, it is my responsibility to obtain such approvals prior to commencing works, and that all work will be undertaken in accordance with the permit.</w:t>
      </w:r>
    </w:p>
    <w:p w:rsidR="007A667A" w:rsidRDefault="007A667A" w:rsidP="007A667A">
      <w:pPr>
        <w:spacing w:after="0"/>
        <w:ind w:left="-709"/>
        <w:jc w:val="both"/>
        <w:rPr>
          <w:rFonts w:ascii="Arial" w:hAnsi="Arial" w:cs="Arial"/>
          <w:b/>
          <w:i/>
          <w:color w:val="000000" w:themeColor="text1"/>
        </w:rPr>
      </w:pPr>
    </w:p>
    <w:p w:rsidR="007A667A" w:rsidRPr="007A667A" w:rsidRDefault="007A667A" w:rsidP="007A667A">
      <w:pPr>
        <w:spacing w:after="0"/>
        <w:ind w:left="-709"/>
        <w:jc w:val="both"/>
        <w:rPr>
          <w:rFonts w:ascii="Arial" w:hAnsi="Arial" w:cs="Arial"/>
          <w:b/>
          <w:color w:val="000000" w:themeColor="text1"/>
        </w:rPr>
      </w:pPr>
      <w:r w:rsidRPr="007A667A">
        <w:rPr>
          <w:rFonts w:ascii="Arial" w:hAnsi="Arial" w:cs="Arial"/>
          <w:b/>
          <w:i/>
          <w:color w:val="000000" w:themeColor="text1"/>
          <w:sz w:val="32"/>
        </w:rPr>
        <w:t>□</w:t>
      </w:r>
      <w:r w:rsidRPr="007A667A">
        <w:rPr>
          <w:rFonts w:ascii="Arial" w:hAnsi="Arial" w:cs="Arial"/>
          <w:b/>
          <w:i/>
          <w:color w:val="000000" w:themeColor="text1"/>
          <w:sz w:val="32"/>
        </w:rPr>
        <w:t xml:space="preserve"> </w:t>
      </w:r>
      <w:r w:rsidRPr="007A667A">
        <w:rPr>
          <w:rFonts w:ascii="Arial" w:hAnsi="Arial" w:cs="Arial"/>
          <w:b/>
          <w:color w:val="000000" w:themeColor="text1"/>
        </w:rPr>
        <w:t>I will notify contractors of any safety issues before undertaking work on my property</w:t>
      </w:r>
      <w:r w:rsidRPr="007A667A">
        <w:rPr>
          <w:rFonts w:ascii="Arial" w:hAnsi="Arial" w:cs="Arial"/>
          <w:b/>
          <w:i/>
          <w:color w:val="000000" w:themeColor="text1"/>
        </w:rPr>
        <w:t xml:space="preserve">  </w:t>
      </w:r>
    </w:p>
    <w:p w:rsidR="007A667A" w:rsidRPr="007A667A" w:rsidRDefault="007A667A" w:rsidP="007A667A">
      <w:pPr>
        <w:spacing w:after="0"/>
        <w:ind w:left="-993"/>
        <w:jc w:val="both"/>
        <w:rPr>
          <w:rFonts w:ascii="Arial" w:hAnsi="Arial" w:cs="Arial"/>
          <w:b/>
        </w:rPr>
      </w:pPr>
    </w:p>
    <w:tbl>
      <w:tblPr>
        <w:tblW w:w="10065" w:type="dxa"/>
        <w:tblInd w:w="-88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969"/>
      </w:tblGrid>
      <w:tr w:rsidR="007A667A" w:rsidRPr="007A667A" w:rsidTr="007A667A">
        <w:trPr>
          <w:trHeight w:val="283"/>
        </w:trPr>
        <w:tc>
          <w:tcPr>
            <w:tcW w:w="6096" w:type="dxa"/>
            <w:tcBorders>
              <w:right w:val="nil"/>
            </w:tcBorders>
          </w:tcPr>
          <w:p w:rsidR="007A667A" w:rsidRPr="007A667A" w:rsidRDefault="007A667A" w:rsidP="007A667A">
            <w:pPr>
              <w:spacing w:after="0"/>
              <w:ind w:right="-766"/>
              <w:rPr>
                <w:rFonts w:ascii="Arial" w:hAnsi="Arial" w:cs="Arial"/>
              </w:rPr>
            </w:pPr>
            <w:r w:rsidRPr="007A667A">
              <w:rPr>
                <w:rFonts w:ascii="Arial" w:hAnsi="Arial" w:cs="Arial"/>
              </w:rPr>
              <w:t>Signature:</w:t>
            </w:r>
          </w:p>
        </w:tc>
        <w:tc>
          <w:tcPr>
            <w:tcW w:w="3969" w:type="dxa"/>
            <w:tcBorders>
              <w:top w:val="nil"/>
              <w:left w:val="nil"/>
            </w:tcBorders>
          </w:tcPr>
          <w:p w:rsidR="007A667A" w:rsidRPr="007A667A" w:rsidRDefault="007A667A" w:rsidP="007A667A">
            <w:pPr>
              <w:spacing w:after="0"/>
              <w:ind w:right="-766"/>
              <w:rPr>
                <w:rFonts w:ascii="Arial" w:hAnsi="Arial" w:cs="Arial"/>
              </w:rPr>
            </w:pPr>
            <w:r w:rsidRPr="007A667A">
              <w:rPr>
                <w:rFonts w:ascii="Arial" w:hAnsi="Arial" w:cs="Arial"/>
              </w:rPr>
              <w:t>Date:</w:t>
            </w:r>
          </w:p>
        </w:tc>
      </w:tr>
    </w:tbl>
    <w:p w:rsidR="007A667A" w:rsidRPr="007A667A" w:rsidRDefault="007A667A" w:rsidP="007A667A">
      <w:pPr>
        <w:spacing w:after="0"/>
        <w:ind w:left="-993" w:right="-766"/>
        <w:rPr>
          <w:rFonts w:ascii="Arial" w:hAnsi="Arial" w:cs="Arial"/>
        </w:rPr>
      </w:pPr>
    </w:p>
    <w:p w:rsidR="005D6A9B" w:rsidRPr="007A667A" w:rsidRDefault="005D6A9B" w:rsidP="007A667A">
      <w:pPr>
        <w:spacing w:after="0"/>
        <w:jc w:val="both"/>
        <w:rPr>
          <w:rFonts w:ascii="Arial" w:hAnsi="Arial" w:cs="Arial"/>
        </w:rPr>
      </w:pPr>
    </w:p>
    <w:sectPr w:rsidR="005D6A9B" w:rsidRPr="007A667A" w:rsidSect="00D1451B">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1B" w:rsidRDefault="00D1451B" w:rsidP="00D1451B">
      <w:pPr>
        <w:spacing w:after="0" w:line="240" w:lineRule="auto"/>
      </w:pPr>
      <w:r>
        <w:separator/>
      </w:r>
    </w:p>
  </w:endnote>
  <w:endnote w:type="continuationSeparator" w:id="0">
    <w:p w:rsidR="00D1451B" w:rsidRDefault="00D1451B" w:rsidP="00D1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tPro">
    <w:altName w:val="Arial"/>
    <w:panose1 w:val="00000000000000000000"/>
    <w:charset w:val="00"/>
    <w:family w:val="swiss"/>
    <w:notTrueType/>
    <w:pitch w:val="variable"/>
    <w:sig w:usb0="00000001" w:usb1="50002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tPro-Bold">
    <w:altName w:val="Arial"/>
    <w:panose1 w:val="00000000000000000000"/>
    <w:charset w:val="00"/>
    <w:family w:val="swiss"/>
    <w:notTrueType/>
    <w:pitch w:val="variable"/>
    <w:sig w:usb0="00000001" w:usb1="5000207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1B" w:rsidRDefault="00D1451B" w:rsidP="00D1451B">
      <w:pPr>
        <w:spacing w:after="0" w:line="240" w:lineRule="auto"/>
      </w:pPr>
      <w:r>
        <w:separator/>
      </w:r>
    </w:p>
  </w:footnote>
  <w:footnote w:type="continuationSeparator" w:id="0">
    <w:p w:rsidR="00D1451B" w:rsidRDefault="00D1451B" w:rsidP="00D1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0656"/>
    <w:multiLevelType w:val="hybridMultilevel"/>
    <w:tmpl w:val="6EB477D0"/>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 w15:restartNumberingAfterBreak="0">
    <w:nsid w:val="232B73BB"/>
    <w:multiLevelType w:val="hybridMultilevel"/>
    <w:tmpl w:val="1B2A76C8"/>
    <w:lvl w:ilvl="0" w:tplc="0C090001">
      <w:start w:val="1"/>
      <w:numFmt w:val="bullet"/>
      <w:lvlText w:val=""/>
      <w:lvlJc w:val="left"/>
      <w:pPr>
        <w:tabs>
          <w:tab w:val="num" w:pos="-273"/>
        </w:tabs>
        <w:ind w:left="-273" w:hanging="360"/>
      </w:pPr>
      <w:rPr>
        <w:rFonts w:ascii="Symbol" w:hAnsi="Symbol" w:hint="default"/>
      </w:rPr>
    </w:lvl>
    <w:lvl w:ilvl="1" w:tplc="0C090003" w:tentative="1">
      <w:start w:val="1"/>
      <w:numFmt w:val="bullet"/>
      <w:lvlText w:val="o"/>
      <w:lvlJc w:val="left"/>
      <w:pPr>
        <w:tabs>
          <w:tab w:val="num" w:pos="447"/>
        </w:tabs>
        <w:ind w:left="447" w:hanging="360"/>
      </w:pPr>
      <w:rPr>
        <w:rFonts w:ascii="Courier New" w:hAnsi="Courier New" w:cs="Courier New" w:hint="default"/>
      </w:rPr>
    </w:lvl>
    <w:lvl w:ilvl="2" w:tplc="0C090005" w:tentative="1">
      <w:start w:val="1"/>
      <w:numFmt w:val="bullet"/>
      <w:lvlText w:val=""/>
      <w:lvlJc w:val="left"/>
      <w:pPr>
        <w:tabs>
          <w:tab w:val="num" w:pos="1167"/>
        </w:tabs>
        <w:ind w:left="1167" w:hanging="360"/>
      </w:pPr>
      <w:rPr>
        <w:rFonts w:ascii="Wingdings" w:hAnsi="Wingdings" w:hint="default"/>
      </w:rPr>
    </w:lvl>
    <w:lvl w:ilvl="3" w:tplc="0C090001" w:tentative="1">
      <w:start w:val="1"/>
      <w:numFmt w:val="bullet"/>
      <w:lvlText w:val=""/>
      <w:lvlJc w:val="left"/>
      <w:pPr>
        <w:tabs>
          <w:tab w:val="num" w:pos="1887"/>
        </w:tabs>
        <w:ind w:left="1887" w:hanging="360"/>
      </w:pPr>
      <w:rPr>
        <w:rFonts w:ascii="Symbol" w:hAnsi="Symbol" w:hint="default"/>
      </w:rPr>
    </w:lvl>
    <w:lvl w:ilvl="4" w:tplc="0C090003" w:tentative="1">
      <w:start w:val="1"/>
      <w:numFmt w:val="bullet"/>
      <w:lvlText w:val="o"/>
      <w:lvlJc w:val="left"/>
      <w:pPr>
        <w:tabs>
          <w:tab w:val="num" w:pos="2607"/>
        </w:tabs>
        <w:ind w:left="2607" w:hanging="360"/>
      </w:pPr>
      <w:rPr>
        <w:rFonts w:ascii="Courier New" w:hAnsi="Courier New" w:cs="Courier New" w:hint="default"/>
      </w:rPr>
    </w:lvl>
    <w:lvl w:ilvl="5" w:tplc="0C090005" w:tentative="1">
      <w:start w:val="1"/>
      <w:numFmt w:val="bullet"/>
      <w:lvlText w:val=""/>
      <w:lvlJc w:val="left"/>
      <w:pPr>
        <w:tabs>
          <w:tab w:val="num" w:pos="3327"/>
        </w:tabs>
        <w:ind w:left="3327" w:hanging="360"/>
      </w:pPr>
      <w:rPr>
        <w:rFonts w:ascii="Wingdings" w:hAnsi="Wingdings" w:hint="default"/>
      </w:rPr>
    </w:lvl>
    <w:lvl w:ilvl="6" w:tplc="0C090001" w:tentative="1">
      <w:start w:val="1"/>
      <w:numFmt w:val="bullet"/>
      <w:lvlText w:val=""/>
      <w:lvlJc w:val="left"/>
      <w:pPr>
        <w:tabs>
          <w:tab w:val="num" w:pos="4047"/>
        </w:tabs>
        <w:ind w:left="4047" w:hanging="360"/>
      </w:pPr>
      <w:rPr>
        <w:rFonts w:ascii="Symbol" w:hAnsi="Symbol" w:hint="default"/>
      </w:rPr>
    </w:lvl>
    <w:lvl w:ilvl="7" w:tplc="0C090003" w:tentative="1">
      <w:start w:val="1"/>
      <w:numFmt w:val="bullet"/>
      <w:lvlText w:val="o"/>
      <w:lvlJc w:val="left"/>
      <w:pPr>
        <w:tabs>
          <w:tab w:val="num" w:pos="4767"/>
        </w:tabs>
        <w:ind w:left="4767" w:hanging="360"/>
      </w:pPr>
      <w:rPr>
        <w:rFonts w:ascii="Courier New" w:hAnsi="Courier New" w:cs="Courier New" w:hint="default"/>
      </w:rPr>
    </w:lvl>
    <w:lvl w:ilvl="8" w:tplc="0C090005" w:tentative="1">
      <w:start w:val="1"/>
      <w:numFmt w:val="bullet"/>
      <w:lvlText w:val=""/>
      <w:lvlJc w:val="left"/>
      <w:pPr>
        <w:tabs>
          <w:tab w:val="num" w:pos="5487"/>
        </w:tabs>
        <w:ind w:left="5487" w:hanging="360"/>
      </w:pPr>
      <w:rPr>
        <w:rFonts w:ascii="Wingdings" w:hAnsi="Wingdings" w:hint="default"/>
      </w:rPr>
    </w:lvl>
  </w:abstractNum>
  <w:abstractNum w:abstractNumId="2" w15:restartNumberingAfterBreak="0">
    <w:nsid w:val="60E91467"/>
    <w:multiLevelType w:val="hybridMultilevel"/>
    <w:tmpl w:val="3B92BE1E"/>
    <w:lvl w:ilvl="0" w:tplc="46628E5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CBB1D62"/>
    <w:multiLevelType w:val="hybridMultilevel"/>
    <w:tmpl w:val="B1FEED4E"/>
    <w:lvl w:ilvl="0" w:tplc="0C090001">
      <w:start w:val="1"/>
      <w:numFmt w:val="bullet"/>
      <w:lvlText w:val=""/>
      <w:lvlJc w:val="left"/>
      <w:pPr>
        <w:tabs>
          <w:tab w:val="num" w:pos="-273"/>
        </w:tabs>
        <w:ind w:left="-273" w:hanging="360"/>
      </w:pPr>
      <w:rPr>
        <w:rFonts w:ascii="Symbol" w:hAnsi="Symbol" w:hint="default"/>
      </w:rPr>
    </w:lvl>
    <w:lvl w:ilvl="1" w:tplc="0C090003" w:tentative="1">
      <w:start w:val="1"/>
      <w:numFmt w:val="bullet"/>
      <w:lvlText w:val="o"/>
      <w:lvlJc w:val="left"/>
      <w:pPr>
        <w:tabs>
          <w:tab w:val="num" w:pos="447"/>
        </w:tabs>
        <w:ind w:left="447" w:hanging="360"/>
      </w:pPr>
      <w:rPr>
        <w:rFonts w:ascii="Courier New" w:hAnsi="Courier New" w:cs="Courier New" w:hint="default"/>
      </w:rPr>
    </w:lvl>
    <w:lvl w:ilvl="2" w:tplc="0C090005" w:tentative="1">
      <w:start w:val="1"/>
      <w:numFmt w:val="bullet"/>
      <w:lvlText w:val=""/>
      <w:lvlJc w:val="left"/>
      <w:pPr>
        <w:tabs>
          <w:tab w:val="num" w:pos="1167"/>
        </w:tabs>
        <w:ind w:left="1167" w:hanging="360"/>
      </w:pPr>
      <w:rPr>
        <w:rFonts w:ascii="Wingdings" w:hAnsi="Wingdings" w:hint="default"/>
      </w:rPr>
    </w:lvl>
    <w:lvl w:ilvl="3" w:tplc="0C090001" w:tentative="1">
      <w:start w:val="1"/>
      <w:numFmt w:val="bullet"/>
      <w:lvlText w:val=""/>
      <w:lvlJc w:val="left"/>
      <w:pPr>
        <w:tabs>
          <w:tab w:val="num" w:pos="1887"/>
        </w:tabs>
        <w:ind w:left="1887" w:hanging="360"/>
      </w:pPr>
      <w:rPr>
        <w:rFonts w:ascii="Symbol" w:hAnsi="Symbol" w:hint="default"/>
      </w:rPr>
    </w:lvl>
    <w:lvl w:ilvl="4" w:tplc="0C090003" w:tentative="1">
      <w:start w:val="1"/>
      <w:numFmt w:val="bullet"/>
      <w:lvlText w:val="o"/>
      <w:lvlJc w:val="left"/>
      <w:pPr>
        <w:tabs>
          <w:tab w:val="num" w:pos="2607"/>
        </w:tabs>
        <w:ind w:left="2607" w:hanging="360"/>
      </w:pPr>
      <w:rPr>
        <w:rFonts w:ascii="Courier New" w:hAnsi="Courier New" w:cs="Courier New" w:hint="default"/>
      </w:rPr>
    </w:lvl>
    <w:lvl w:ilvl="5" w:tplc="0C090005" w:tentative="1">
      <w:start w:val="1"/>
      <w:numFmt w:val="bullet"/>
      <w:lvlText w:val=""/>
      <w:lvlJc w:val="left"/>
      <w:pPr>
        <w:tabs>
          <w:tab w:val="num" w:pos="3327"/>
        </w:tabs>
        <w:ind w:left="3327" w:hanging="360"/>
      </w:pPr>
      <w:rPr>
        <w:rFonts w:ascii="Wingdings" w:hAnsi="Wingdings" w:hint="default"/>
      </w:rPr>
    </w:lvl>
    <w:lvl w:ilvl="6" w:tplc="0C090001" w:tentative="1">
      <w:start w:val="1"/>
      <w:numFmt w:val="bullet"/>
      <w:lvlText w:val=""/>
      <w:lvlJc w:val="left"/>
      <w:pPr>
        <w:tabs>
          <w:tab w:val="num" w:pos="4047"/>
        </w:tabs>
        <w:ind w:left="4047" w:hanging="360"/>
      </w:pPr>
      <w:rPr>
        <w:rFonts w:ascii="Symbol" w:hAnsi="Symbol" w:hint="default"/>
      </w:rPr>
    </w:lvl>
    <w:lvl w:ilvl="7" w:tplc="0C090003" w:tentative="1">
      <w:start w:val="1"/>
      <w:numFmt w:val="bullet"/>
      <w:lvlText w:val="o"/>
      <w:lvlJc w:val="left"/>
      <w:pPr>
        <w:tabs>
          <w:tab w:val="num" w:pos="4767"/>
        </w:tabs>
        <w:ind w:left="4767" w:hanging="360"/>
      </w:pPr>
      <w:rPr>
        <w:rFonts w:ascii="Courier New" w:hAnsi="Courier New" w:cs="Courier New" w:hint="default"/>
      </w:rPr>
    </w:lvl>
    <w:lvl w:ilvl="8" w:tplc="0C090005" w:tentative="1">
      <w:start w:val="1"/>
      <w:numFmt w:val="bullet"/>
      <w:lvlText w:val=""/>
      <w:lvlJc w:val="left"/>
      <w:pPr>
        <w:tabs>
          <w:tab w:val="num" w:pos="5487"/>
        </w:tabs>
        <w:ind w:left="548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9B"/>
    <w:rsid w:val="00050249"/>
    <w:rsid w:val="00197CFA"/>
    <w:rsid w:val="001B3FA4"/>
    <w:rsid w:val="00216274"/>
    <w:rsid w:val="002A2B19"/>
    <w:rsid w:val="002C0D6C"/>
    <w:rsid w:val="002D0A51"/>
    <w:rsid w:val="005D6A9B"/>
    <w:rsid w:val="007A667A"/>
    <w:rsid w:val="00D1451B"/>
    <w:rsid w:val="00DA0CE8"/>
    <w:rsid w:val="00DF20AD"/>
    <w:rsid w:val="00F61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6144-4180-418E-8BC2-6E98EF7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uiPriority w:val="1"/>
    <w:qFormat/>
    <w:rsid w:val="005D6A9B"/>
    <w:rPr>
      <w:rFonts w:ascii="UnitPro" w:hAnsi="UnitPro"/>
      <w:b/>
      <w:color w:val="0075C9"/>
      <w:sz w:val="64"/>
    </w:rPr>
  </w:style>
  <w:style w:type="paragraph" w:customStyle="1" w:styleId="BodyCopy">
    <w:name w:val="Body Copy"/>
    <w:basedOn w:val="Normal"/>
    <w:link w:val="BodyCopyChar"/>
    <w:qFormat/>
    <w:rsid w:val="005D6A9B"/>
    <w:pPr>
      <w:spacing w:after="0" w:line="240" w:lineRule="auto"/>
    </w:pPr>
    <w:rPr>
      <w:rFonts w:ascii="UnitPro" w:eastAsia="SimSun" w:hAnsi="UnitPro" w:cs="Times New Roman"/>
      <w:color w:val="000000"/>
      <w:sz w:val="20"/>
      <w:szCs w:val="20"/>
      <w:lang w:eastAsia="zh-CN"/>
    </w:rPr>
  </w:style>
  <w:style w:type="character" w:customStyle="1" w:styleId="BodyCopyChar">
    <w:name w:val="Body Copy Char"/>
    <w:link w:val="BodyCopy"/>
    <w:locked/>
    <w:rsid w:val="005D6A9B"/>
    <w:rPr>
      <w:rFonts w:ascii="UnitPro" w:eastAsia="SimSun" w:hAnsi="UnitPro" w:cs="Times New Roman"/>
      <w:color w:val="000000"/>
      <w:sz w:val="20"/>
      <w:szCs w:val="20"/>
      <w:lang w:eastAsia="zh-CN"/>
    </w:rPr>
  </w:style>
  <w:style w:type="table" w:styleId="TableGrid">
    <w:name w:val="Table Grid"/>
    <w:basedOn w:val="TableNormal"/>
    <w:uiPriority w:val="39"/>
    <w:rsid w:val="00DF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18FE-9B12-4980-ADCC-24ECCF2A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A8D745FC</Template>
  <TotalTime>17</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Puljic</dc:creator>
  <cp:keywords/>
  <dc:description/>
  <cp:lastModifiedBy>Nikki Beckinsale</cp:lastModifiedBy>
  <cp:revision>4</cp:revision>
  <dcterms:created xsi:type="dcterms:W3CDTF">2020-06-25T03:54:00Z</dcterms:created>
  <dcterms:modified xsi:type="dcterms:W3CDTF">2020-06-25T04:12:00Z</dcterms:modified>
</cp:coreProperties>
</file>